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2978" w14:textId="35860F15" w:rsidR="009C7604" w:rsidRPr="00406F08" w:rsidRDefault="00572CEC" w:rsidP="004977E2">
      <w:pPr>
        <w:spacing w:after="0"/>
        <w:ind w:left="-426" w:right="-563"/>
        <w:rPr>
          <w:rFonts w:ascii="Sylfaen" w:hAnsi="Sylfaen"/>
          <w:b/>
          <w:color w:val="000000" w:themeColor="text1"/>
          <w:lang w:val="ka-GE"/>
        </w:rPr>
      </w:pPr>
      <w:r w:rsidRPr="00406F08">
        <w:rPr>
          <w:rFonts w:ascii="Sylfaen" w:hAnsi="Sylfaen" w:cs="Sylfaen"/>
          <w:b/>
          <w:color w:val="000000" w:themeColor="text1"/>
          <w:lang w:val="ka-GE"/>
        </w:rPr>
        <w:t>სახვითი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და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გამოყენებითი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ხელოვნება</w:t>
      </w:r>
    </w:p>
    <w:p w14:paraId="64E4A871" w14:textId="77777777" w:rsidR="00572CEC" w:rsidRPr="00406F08" w:rsidRDefault="00572CEC" w:rsidP="004977E2">
      <w:pPr>
        <w:spacing w:after="0"/>
        <w:ind w:left="-284" w:right="-563"/>
        <w:rPr>
          <w:color w:val="000000" w:themeColor="text1"/>
          <w:sz w:val="14"/>
        </w:rPr>
      </w:pPr>
    </w:p>
    <w:p w14:paraId="43E0E7B6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inorHAnsi" w:hAnsi="Sylfaen" w:cs="AcadNusx"/>
          <w:b/>
          <w:lang w:val="ka-GE"/>
        </w:rPr>
      </w:pPr>
      <w:r w:rsidRPr="00406F08">
        <w:rPr>
          <w:rFonts w:ascii="Sylfaen" w:eastAsiaTheme="minorHAnsi" w:hAnsi="Sylfaen" w:cs="AcadNusx"/>
          <w:b/>
          <w:lang w:val="ka-GE"/>
        </w:rPr>
        <w:t xml:space="preserve">სტანდარტის შედეგების </w:t>
      </w:r>
      <w:r w:rsidRPr="00406F08">
        <w:rPr>
          <w:rFonts w:ascii="Sylfaen" w:eastAsiaTheme="minorHAnsi" w:hAnsi="Sylfaen" w:cs="AcadNusx"/>
          <w:b/>
          <w:lang w:val="it-IT"/>
        </w:rPr>
        <w:t>ინდექსები</w:t>
      </w:r>
      <w:r w:rsidRPr="00406F08">
        <w:rPr>
          <w:rFonts w:ascii="Sylfaen" w:eastAsiaTheme="minorHAnsi" w:hAnsi="Sylfaen" w:cs="AcadNusx"/>
          <w:b/>
          <w:lang w:val="ka-GE"/>
        </w:rPr>
        <w:t>ს განმარტება</w:t>
      </w:r>
    </w:p>
    <w:p w14:paraId="2625FDFF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="Calibri" w:hAnsi="Sylfaen" w:cs="AcadNusx"/>
          <w:b/>
          <w:bCs/>
          <w:lang w:val="ka-GE"/>
        </w:rPr>
      </w:pPr>
      <w:r w:rsidRPr="00406F08">
        <w:rPr>
          <w:rFonts w:ascii="Sylfaen" w:eastAsiaTheme="minorHAnsi" w:hAnsi="Sylfaen" w:cs="AcadNusx"/>
          <w:lang w:val="ka-GE"/>
        </w:rPr>
        <w:t xml:space="preserve">საბაზო საფეხურზე </w:t>
      </w:r>
      <w:r w:rsidRPr="00406F08">
        <w:rPr>
          <w:rFonts w:ascii="Sylfaen" w:eastAsiaTheme="minorHAnsi" w:hAnsi="Sylfaen" w:cs="AcadNusx"/>
          <w:lang w:val="it-IT"/>
        </w:rPr>
        <w:t>სტანდარტში</w:t>
      </w:r>
      <w:r w:rsidRPr="00406F08">
        <w:rPr>
          <w:rFonts w:ascii="Sylfaen" w:eastAsiaTheme="minorHAnsi" w:hAnsi="Sylfaen" w:cs="AcadNusx"/>
          <w:lang w:val="ka-GE"/>
        </w:rPr>
        <w:t xml:space="preserve"> </w:t>
      </w:r>
      <w:r w:rsidRPr="00406F08">
        <w:rPr>
          <w:rFonts w:ascii="Sylfaen" w:eastAsiaTheme="minorHAnsi" w:hAnsi="Sylfaen" w:cs="AcadNusx"/>
          <w:lang w:val="it-IT"/>
        </w:rPr>
        <w:t>გაწერილ</w:t>
      </w:r>
      <w:r w:rsidRPr="00406F08">
        <w:rPr>
          <w:rFonts w:ascii="Sylfaen" w:eastAsiaTheme="minorHAnsi" w:hAnsi="Sylfaen" w:cs="AcadNusx"/>
          <w:lang w:val="ka-GE"/>
        </w:rPr>
        <w:t xml:space="preserve"> </w:t>
      </w:r>
      <w:r w:rsidRPr="00406F08">
        <w:rPr>
          <w:rFonts w:ascii="Sylfaen" w:eastAsiaTheme="minorHAnsi" w:hAnsi="Sylfaen" w:cs="AcadNusx"/>
          <w:lang w:val="it-IT"/>
        </w:rPr>
        <w:t>თითოეულ</w:t>
      </w:r>
      <w:r w:rsidRPr="00406F08">
        <w:rPr>
          <w:rFonts w:ascii="Sylfaen" w:eastAsiaTheme="minorHAnsi" w:hAnsi="Sylfaen" w:cs="AcadNusx"/>
          <w:lang w:val="ka-GE"/>
        </w:rPr>
        <w:t xml:space="preserve"> </w:t>
      </w:r>
      <w:r w:rsidRPr="00406F08">
        <w:rPr>
          <w:rFonts w:ascii="Sylfaen" w:eastAsiaTheme="minorHAnsi" w:hAnsi="Sylfaen" w:cs="AcadNusx"/>
          <w:lang w:val="it-IT"/>
        </w:rPr>
        <w:t>შედეგს</w:t>
      </w:r>
      <w:r w:rsidRPr="00406F08">
        <w:rPr>
          <w:rFonts w:ascii="Sylfaen" w:eastAsiaTheme="minorHAnsi" w:hAnsi="Sylfaen" w:cs="AcadNusx"/>
          <w:lang w:val="ka-GE"/>
        </w:rPr>
        <w:t xml:space="preserve"> </w:t>
      </w:r>
      <w:r w:rsidRPr="00406F08">
        <w:rPr>
          <w:rFonts w:ascii="Sylfaen" w:eastAsiaTheme="minorHAnsi" w:hAnsi="Sylfaen" w:cs="AcadNusx"/>
          <w:lang w:val="it-IT"/>
        </w:rPr>
        <w:t>წინ</w:t>
      </w:r>
      <w:r w:rsidRPr="00406F08">
        <w:rPr>
          <w:rFonts w:ascii="Sylfaen" w:eastAsiaTheme="minorHAnsi" w:hAnsi="Sylfaen" w:cs="AcadNusx"/>
          <w:lang w:val="ka-GE"/>
        </w:rPr>
        <w:t xml:space="preserve"> უძღვის </w:t>
      </w:r>
      <w:r w:rsidRPr="00406F08">
        <w:rPr>
          <w:rFonts w:ascii="Sylfaen" w:eastAsiaTheme="minorHAnsi" w:hAnsi="Sylfaen" w:cs="AcadNusx"/>
          <w:lang w:val="it-IT"/>
        </w:rPr>
        <w:t>ინდექსი</w:t>
      </w:r>
      <w:r w:rsidRPr="00406F08">
        <w:rPr>
          <w:rFonts w:ascii="Sylfaen" w:eastAsiaTheme="minorHAnsi" w:hAnsi="Sylfaen" w:cs="AcadNusx"/>
          <w:lang w:val="ka-GE"/>
        </w:rPr>
        <w:t xml:space="preserve">, რომელიც მიუთითებს საგანს, სწავლების ეტაპსა და სტანდარტის შედეგის ნომერს; </w:t>
      </w:r>
      <w:r w:rsidRPr="00406F08">
        <w:rPr>
          <w:rFonts w:ascii="Sylfaen" w:eastAsiaTheme="minorHAnsi" w:hAnsi="Sylfaen" w:cs="AcadNusx"/>
          <w:lang w:val="it-IT"/>
        </w:rPr>
        <w:t>მაგ</w:t>
      </w:r>
      <w:r w:rsidRPr="00406F08">
        <w:rPr>
          <w:rFonts w:ascii="Sylfaen" w:eastAsiaTheme="minorHAnsi" w:hAnsi="Sylfaen" w:cs="AcadNusx"/>
          <w:lang w:val="de-DE"/>
        </w:rPr>
        <w:t>.</w:t>
      </w:r>
      <w:r w:rsidRPr="00406F08">
        <w:rPr>
          <w:rFonts w:ascii="Sylfaen" w:eastAsiaTheme="minorHAnsi" w:hAnsi="Sylfaen" w:cs="AcadNusx"/>
          <w:lang w:val="ka-GE"/>
        </w:rPr>
        <w:t>,</w:t>
      </w:r>
      <w:proofErr w:type="spellStart"/>
      <w:r w:rsidRPr="00406F08">
        <w:rPr>
          <w:rFonts w:ascii="Sylfaen" w:eastAsia="Calibri" w:hAnsi="Sylfaen" w:cs="AcadNusx"/>
          <w:b/>
          <w:bCs/>
          <w:lang w:val="ka-GE"/>
        </w:rPr>
        <w:t>ს.გ</w:t>
      </w:r>
      <w:proofErr w:type="spellEnd"/>
      <w:r w:rsidRPr="00406F08">
        <w:rPr>
          <w:rFonts w:ascii="Sylfaen" w:eastAsia="Calibri" w:hAnsi="Sylfaen" w:cs="AcadNusx"/>
          <w:b/>
          <w:bCs/>
          <w:lang w:val="ka-GE"/>
        </w:rPr>
        <w:t>. საბ. 1.:</w:t>
      </w:r>
    </w:p>
    <w:p w14:paraId="1A8DE10D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inorHAnsi" w:hAnsi="Sylfaen" w:cs="AcadNusx"/>
          <w:lang w:val="ka-GE"/>
        </w:rPr>
      </w:pPr>
      <w:r w:rsidRPr="00406F08">
        <w:rPr>
          <w:rFonts w:ascii="Sylfaen" w:eastAsia="Calibri" w:hAnsi="Sylfaen" w:cs="AcadNusx"/>
          <w:b/>
          <w:bCs/>
          <w:lang w:val="ka-GE"/>
        </w:rPr>
        <w:t>„</w:t>
      </w:r>
      <w:proofErr w:type="spellStart"/>
      <w:r w:rsidRPr="00406F08">
        <w:rPr>
          <w:rFonts w:ascii="Sylfaen" w:eastAsia="Calibri" w:hAnsi="Sylfaen" w:cs="AcadNusx"/>
          <w:b/>
          <w:bCs/>
          <w:lang w:val="ka-GE"/>
        </w:rPr>
        <w:t>ს.გ</w:t>
      </w:r>
      <w:proofErr w:type="spellEnd"/>
      <w:r w:rsidRPr="00406F08">
        <w:rPr>
          <w:rFonts w:ascii="Sylfaen" w:eastAsia="Calibri" w:hAnsi="Sylfaen" w:cs="AcadNusx"/>
          <w:b/>
          <w:bCs/>
          <w:lang w:val="ka-GE"/>
        </w:rPr>
        <w:t xml:space="preserve">.“  – </w:t>
      </w:r>
      <w:r w:rsidRPr="00406F08">
        <w:rPr>
          <w:rFonts w:ascii="Sylfaen" w:hAnsi="Sylfaen"/>
          <w:lang w:val="ka-GE"/>
        </w:rPr>
        <w:t>მ</w:t>
      </w:r>
      <w:r w:rsidRPr="00406F08">
        <w:rPr>
          <w:rFonts w:ascii="Sylfaen" w:eastAsiaTheme="minorHAnsi" w:hAnsi="Sylfaen" w:cs="AcadNusx"/>
          <w:lang w:val="ka-GE"/>
        </w:rPr>
        <w:t>იუთითებს საგანს „სახვითი და გამოყენებითი ხელოვნება’’;</w:t>
      </w:r>
    </w:p>
    <w:p w14:paraId="4FFF7927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inorHAnsi" w:hAnsi="Sylfaen" w:cs="AcadNusx"/>
          <w:lang w:val="ka-GE"/>
        </w:rPr>
      </w:pPr>
      <w:r w:rsidRPr="00406F08">
        <w:rPr>
          <w:rFonts w:ascii="Sylfaen" w:eastAsiaTheme="minorHAnsi" w:hAnsi="Sylfaen" w:cs="AcadNusx"/>
          <w:b/>
          <w:lang w:val="ka-GE"/>
        </w:rPr>
        <w:t>„საბ.“</w:t>
      </w:r>
      <w:r w:rsidRPr="00406F08">
        <w:rPr>
          <w:rFonts w:ascii="Sylfaen" w:eastAsiaTheme="minorHAnsi" w:hAnsi="Sylfaen" w:cs="AcadNusx"/>
          <w:b/>
          <w:lang w:val="de-DE"/>
        </w:rPr>
        <w:t xml:space="preserve"> – </w:t>
      </w:r>
      <w:r w:rsidRPr="00406F08">
        <w:rPr>
          <w:rFonts w:ascii="Sylfaen" w:eastAsiaTheme="minorHAnsi" w:hAnsi="Sylfaen" w:cs="AcadNusx"/>
          <w:lang w:val="ka-GE"/>
        </w:rPr>
        <w:t>მიუთითებს საბაზო საფეხურს;</w:t>
      </w:r>
    </w:p>
    <w:p w14:paraId="16D7A74F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inorHAnsi" w:hAnsi="Sylfaen" w:cs="AcadNusx"/>
          <w:lang w:val="ka-GE"/>
        </w:rPr>
      </w:pPr>
      <w:r w:rsidRPr="00406F08">
        <w:rPr>
          <w:rFonts w:ascii="Sylfaen" w:eastAsiaTheme="minorHAnsi" w:hAnsi="Sylfaen" w:cs="AcadNusx"/>
          <w:lang w:val="ka-GE"/>
        </w:rPr>
        <w:t>„</w:t>
      </w:r>
      <w:r w:rsidRPr="00406F08">
        <w:rPr>
          <w:rFonts w:ascii="Sylfaen" w:eastAsiaTheme="minorHAnsi" w:hAnsi="Sylfaen" w:cs="AcadNusx"/>
          <w:b/>
          <w:lang w:val="de-DE"/>
        </w:rPr>
        <w:t>1</w:t>
      </w:r>
      <w:r w:rsidRPr="00406F08">
        <w:rPr>
          <w:rFonts w:ascii="Sylfaen" w:eastAsiaTheme="minorHAnsi" w:hAnsi="Sylfaen" w:cs="AcadNusx"/>
          <w:b/>
          <w:lang w:val="ka-GE"/>
        </w:rPr>
        <w:t xml:space="preserve">“  – </w:t>
      </w:r>
      <w:r w:rsidRPr="00406F08">
        <w:rPr>
          <w:rFonts w:ascii="Sylfaen" w:eastAsiaTheme="minorHAnsi" w:hAnsi="Sylfaen" w:cs="AcadNusx"/>
          <w:lang w:val="ka-GE"/>
        </w:rPr>
        <w:t>მიუთითებს სტანდარტის შედეგის ნომერს.</w:t>
      </w:r>
    </w:p>
    <w:p w14:paraId="6A3A48E1" w14:textId="77777777" w:rsidR="000F3FD3" w:rsidRPr="00406F08" w:rsidRDefault="000F3FD3" w:rsidP="000F3FD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inorHAnsi" w:hAnsi="Sylfaen" w:cs="AcadNusx"/>
          <w:color w:val="000000" w:themeColor="text1"/>
          <w:sz w:val="14"/>
          <w:lang w:val="ka-GE"/>
        </w:rPr>
      </w:pPr>
    </w:p>
    <w:tbl>
      <w:tblPr>
        <w:tblStyle w:val="TableGrid1"/>
        <w:tblW w:w="10737" w:type="dxa"/>
        <w:tblInd w:w="-572" w:type="dxa"/>
        <w:tblLook w:val="04A0" w:firstRow="1" w:lastRow="0" w:firstColumn="1" w:lastColumn="0" w:noHBand="0" w:noVBand="1"/>
      </w:tblPr>
      <w:tblGrid>
        <w:gridCol w:w="1276"/>
        <w:gridCol w:w="6041"/>
        <w:gridCol w:w="3420"/>
      </w:tblGrid>
      <w:tr w:rsidR="000F3FD3" w:rsidRPr="00406F08" w14:paraId="0EB44F74" w14:textId="77777777" w:rsidTr="005334B6">
        <w:trPr>
          <w:trHeight w:val="422"/>
        </w:trPr>
        <w:tc>
          <w:tcPr>
            <w:tcW w:w="10737" w:type="dxa"/>
            <w:gridSpan w:val="3"/>
            <w:shd w:val="clear" w:color="auto" w:fill="D9D9D9" w:themeFill="background1" w:themeFillShade="D9"/>
          </w:tcPr>
          <w:p w14:paraId="590ACF01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  <w:t>სახვითი და გამოყენებითი ხელოვნების</w:t>
            </w: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</w:rPr>
              <w:t>სტანდარტი</w:t>
            </w:r>
            <w:proofErr w:type="spellEnd"/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  <w:t>ს შედეგები და სამიზნე ცნებები (</w:t>
            </w: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</w:rPr>
              <w:t xml:space="preserve">VII-IX </w:t>
            </w: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  <w:t>კლასები)</w:t>
            </w:r>
          </w:p>
        </w:tc>
      </w:tr>
      <w:tr w:rsidR="000F3FD3" w:rsidRPr="00406F08" w14:paraId="45693243" w14:textId="77777777" w:rsidTr="005334B6">
        <w:trPr>
          <w:trHeight w:val="422"/>
        </w:trPr>
        <w:tc>
          <w:tcPr>
            <w:tcW w:w="1276" w:type="dxa"/>
            <w:vMerge w:val="restart"/>
            <w:shd w:val="clear" w:color="auto" w:fill="auto"/>
          </w:tcPr>
          <w:p w14:paraId="3658D2CF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color w:val="000000" w:themeColor="text1"/>
                <w:sz w:val="20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sz w:val="20"/>
                <w:lang w:val="ka-GE"/>
              </w:rPr>
              <w:t>შედეგების ინდექსები</w:t>
            </w:r>
          </w:p>
        </w:tc>
        <w:tc>
          <w:tcPr>
            <w:tcW w:w="6041" w:type="dxa"/>
            <w:shd w:val="clear" w:color="auto" w:fill="auto"/>
          </w:tcPr>
          <w:p w14:paraId="089C157C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  <w:t>შედეგები</w:t>
            </w:r>
          </w:p>
        </w:tc>
        <w:tc>
          <w:tcPr>
            <w:tcW w:w="3420" w:type="dxa"/>
            <w:shd w:val="clear" w:color="auto" w:fill="auto"/>
          </w:tcPr>
          <w:p w14:paraId="66F0F80F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AcadNusx"/>
                <w:b/>
                <w:bCs/>
                <w:lang w:val="ka-GE"/>
              </w:rPr>
            </w:pPr>
            <w:r w:rsidRPr="00406F08">
              <w:rPr>
                <w:rFonts w:ascii="Sylfaen" w:hAnsi="Sylfaen" w:cs="AcadNusx"/>
                <w:b/>
                <w:bCs/>
                <w:lang w:val="ka-GE"/>
              </w:rPr>
              <w:t>სამიზნე ცნებები</w:t>
            </w:r>
          </w:p>
        </w:tc>
      </w:tr>
      <w:tr w:rsidR="000F3FD3" w:rsidRPr="00406F08" w14:paraId="035E48F4" w14:textId="77777777" w:rsidTr="005334B6">
        <w:trPr>
          <w:trHeight w:val="422"/>
        </w:trPr>
        <w:tc>
          <w:tcPr>
            <w:tcW w:w="1276" w:type="dxa"/>
            <w:vMerge/>
            <w:shd w:val="clear" w:color="auto" w:fill="auto"/>
          </w:tcPr>
          <w:p w14:paraId="6FBA13DF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color w:val="000000" w:themeColor="text1"/>
                <w:sz w:val="20"/>
                <w:lang w:val="ka-GE"/>
              </w:rPr>
            </w:pPr>
          </w:p>
        </w:tc>
        <w:tc>
          <w:tcPr>
            <w:tcW w:w="6041" w:type="dxa"/>
            <w:shd w:val="clear" w:color="auto" w:fill="auto"/>
          </w:tcPr>
          <w:p w14:paraId="5099428E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  <w:t>მიმართულება:</w:t>
            </w: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06F08">
              <w:rPr>
                <w:rFonts w:ascii="Sylfaen" w:hAnsi="Sylfaen" w:cs="AcadNusx"/>
                <w:b/>
                <w:bCs/>
                <w:color w:val="000000" w:themeColor="text1"/>
                <w:lang w:val="ka-GE"/>
              </w:rPr>
              <w:t>შემოქმედებითობა</w:t>
            </w:r>
            <w:proofErr w:type="spellEnd"/>
            <w:r w:rsidRPr="00406F08">
              <w:rPr>
                <w:rFonts w:ascii="Sylfaen" w:hAnsi="Sylfaen" w:cs="AcadNusx"/>
                <w:b/>
                <w:bCs/>
                <w:color w:val="000000" w:themeColor="text1"/>
                <w:lang w:val="ka-GE"/>
              </w:rPr>
              <w:t xml:space="preserve"> და პრაქტიკა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229B14D5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406F08">
              <w:rPr>
                <w:rFonts w:ascii="Sylfaen" w:hAnsi="Sylfaen"/>
                <w:b/>
                <w:lang w:val="ka-GE"/>
              </w:rPr>
              <w:t>სახვითი ხელოვნების მხატვრულ-გამომსახველობითი საშუალებები (ელემენტები) და ხერხები (პრინციპები)</w:t>
            </w:r>
          </w:p>
          <w:p w14:paraId="327B01A7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06F08">
              <w:rPr>
                <w:rFonts w:ascii="Sylfaen" w:hAnsi="Sylfaen"/>
                <w:lang w:val="ka-GE"/>
              </w:rPr>
              <w:t>(შედეგები: 1, 2, 3, 4)</w:t>
            </w:r>
          </w:p>
          <w:p w14:paraId="33FB2814" w14:textId="77777777" w:rsidR="000F3FD3" w:rsidRPr="00406F08" w:rsidRDefault="000F3FD3" w:rsidP="005334B6">
            <w:pPr>
              <w:spacing w:after="0" w:line="240" w:lineRule="auto"/>
            </w:pPr>
          </w:p>
          <w:p w14:paraId="453D5AE3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406F08">
              <w:rPr>
                <w:rFonts w:ascii="Sylfaen" w:hAnsi="Sylfaen" w:cs="Sylfaen"/>
                <w:b/>
                <w:lang w:val="ka-GE"/>
              </w:rPr>
              <w:t>სახვითი</w:t>
            </w:r>
            <w:r w:rsidRPr="00406F08">
              <w:rPr>
                <w:rFonts w:ascii="Sylfaen" w:hAnsi="Sylfaen"/>
                <w:b/>
                <w:lang w:val="ka-GE"/>
              </w:rPr>
              <w:t xml:space="preserve"> ხელოვნების </w:t>
            </w:r>
            <w:r w:rsidRPr="00406F08">
              <w:rPr>
                <w:rFonts w:ascii="Sylfaen" w:hAnsi="Sylfaen" w:cs="Sylfaen"/>
                <w:b/>
                <w:bCs/>
                <w:lang w:val="ka-GE"/>
              </w:rPr>
              <w:t xml:space="preserve">ტექნიკა </w:t>
            </w:r>
          </w:p>
          <w:p w14:paraId="5DD48537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06F08">
              <w:rPr>
                <w:rFonts w:ascii="Sylfaen" w:hAnsi="Sylfaen"/>
                <w:lang w:val="ka-GE"/>
              </w:rPr>
              <w:t>(შედეგები: 1, 2, 3, 4)</w:t>
            </w:r>
          </w:p>
          <w:p w14:paraId="3D076526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14:paraId="5FC0384C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406F08">
              <w:rPr>
                <w:rFonts w:ascii="Sylfaen" w:hAnsi="Sylfaen" w:cs="Sylfaen"/>
                <w:b/>
                <w:lang w:val="ka-GE"/>
              </w:rPr>
              <w:t>სახვითი</w:t>
            </w:r>
            <w:r w:rsidRPr="00406F08">
              <w:rPr>
                <w:rFonts w:ascii="Sylfaen" w:hAnsi="Sylfaen"/>
                <w:b/>
                <w:lang w:val="ka-GE"/>
              </w:rPr>
              <w:t xml:space="preserve"> ხელოვნების დარგები და ჟანრები </w:t>
            </w:r>
            <w:r w:rsidRPr="00406F08">
              <w:rPr>
                <w:rFonts w:ascii="Sylfaen" w:hAnsi="Sylfaen"/>
                <w:lang w:val="ka-GE"/>
              </w:rPr>
              <w:t>(შედეგები: 1,2, 3, 4)</w:t>
            </w:r>
          </w:p>
          <w:p w14:paraId="6C3C9F1D" w14:textId="77777777" w:rsidR="000F3FD3" w:rsidRPr="00406F08" w:rsidRDefault="000F3FD3" w:rsidP="005334B6">
            <w:pPr>
              <w:spacing w:after="0" w:line="240" w:lineRule="auto"/>
              <w:rPr>
                <w:b/>
              </w:rPr>
            </w:pPr>
          </w:p>
          <w:p w14:paraId="6CB0FDC4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406F08">
              <w:rPr>
                <w:rFonts w:ascii="Sylfaen" w:hAnsi="Sylfaen"/>
                <w:b/>
                <w:lang w:val="ka-GE"/>
              </w:rPr>
              <w:t xml:space="preserve">სხვადასხვა  ეპოქის/მიმდინარეობის / სტილის ხელოვნების სახასიათო ნიშნები/მხატვრული მახასიათებლები </w:t>
            </w:r>
          </w:p>
          <w:p w14:paraId="5D042723" w14:textId="77777777" w:rsidR="000F3FD3" w:rsidRPr="00406F08" w:rsidRDefault="000F3FD3" w:rsidP="005334B6">
            <w:pPr>
              <w:spacing w:after="0" w:line="240" w:lineRule="auto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406F08">
              <w:rPr>
                <w:rFonts w:ascii="Sylfaen" w:hAnsi="Sylfaen"/>
                <w:lang w:val="ka-GE"/>
              </w:rPr>
              <w:t>(შედეგები: 1, 2, 3, 4)</w:t>
            </w:r>
          </w:p>
        </w:tc>
      </w:tr>
      <w:tr w:rsidR="000F3FD3" w:rsidRPr="00406F08" w14:paraId="33742A32" w14:textId="77777777" w:rsidTr="005334B6">
        <w:trPr>
          <w:trHeight w:val="385"/>
        </w:trPr>
        <w:tc>
          <w:tcPr>
            <w:tcW w:w="1276" w:type="dxa"/>
            <w:vMerge/>
            <w:shd w:val="clear" w:color="auto" w:fill="auto"/>
          </w:tcPr>
          <w:p w14:paraId="532166F2" w14:textId="77777777" w:rsidR="000F3FD3" w:rsidRPr="00406F08" w:rsidRDefault="000F3FD3" w:rsidP="005334B6">
            <w:pPr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6041" w:type="dxa"/>
            <w:shd w:val="clear" w:color="auto" w:fill="auto"/>
          </w:tcPr>
          <w:p w14:paraId="4377357E" w14:textId="77777777" w:rsidR="000F3FD3" w:rsidRPr="00406F08" w:rsidRDefault="000F3FD3" w:rsidP="005334B6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8" w:right="-18"/>
              <w:rPr>
                <w:rFonts w:ascii="Sylfaen" w:eastAsia="Calibri" w:hAnsi="Sylfaen" w:cs="AcadNusx"/>
                <w:bCs/>
                <w:color w:val="000000" w:themeColor="text1"/>
              </w:rPr>
            </w:pPr>
            <w:r w:rsidRPr="00406F08">
              <w:rPr>
                <w:rFonts w:ascii="Sylfaen" w:eastAsia="Calibri" w:hAnsi="Sylfaen" w:cs="AcadNusx"/>
                <w:bCs/>
                <w:color w:val="000000" w:themeColor="text1"/>
                <w:lang w:val="ka-GE"/>
              </w:rPr>
              <w:t>მოსწავლემ უნდა შეძლოს</w:t>
            </w:r>
            <w:r w:rsidRPr="00406F08">
              <w:rPr>
                <w:rFonts w:ascii="Sylfaen" w:eastAsia="Calibri" w:hAnsi="Sylfaen" w:cs="AcadNusx"/>
                <w:bCs/>
                <w:color w:val="000000" w:themeColor="text1"/>
              </w:rPr>
              <w:t>:</w:t>
            </w:r>
          </w:p>
        </w:tc>
        <w:tc>
          <w:tcPr>
            <w:tcW w:w="3420" w:type="dxa"/>
            <w:vMerge/>
          </w:tcPr>
          <w:p w14:paraId="4F4C0BF9" w14:textId="77777777" w:rsidR="000F3FD3" w:rsidRPr="00406F08" w:rsidRDefault="000F3FD3" w:rsidP="005334B6">
            <w:pPr>
              <w:spacing w:after="0" w:line="240" w:lineRule="auto"/>
              <w:rPr>
                <w:rFonts w:ascii="Sylfaen" w:eastAsia="Calibri" w:hAnsi="Sylfaen" w:cs="AcadNusx"/>
                <w:bCs/>
                <w:lang w:val="ka-GE"/>
              </w:rPr>
            </w:pPr>
          </w:p>
        </w:tc>
      </w:tr>
      <w:tr w:rsidR="000F3FD3" w:rsidRPr="00406F08" w14:paraId="1DD1B22D" w14:textId="77777777" w:rsidTr="005334B6">
        <w:trPr>
          <w:trHeight w:val="556"/>
        </w:trPr>
        <w:tc>
          <w:tcPr>
            <w:tcW w:w="1276" w:type="dxa"/>
          </w:tcPr>
          <w:p w14:paraId="0A8398BC" w14:textId="77777777" w:rsidR="000F3FD3" w:rsidRPr="00406F08" w:rsidRDefault="000F3FD3" w:rsidP="005334B6">
            <w:pPr>
              <w:pStyle w:val="Default"/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</w:pPr>
            <w:r w:rsidRPr="00406F08">
              <w:rPr>
                <w:rFonts w:ascii="Sylfaen" w:hAnsi="Sylfaen" w:cs="AcadNusx"/>
                <w:b/>
                <w:color w:val="000000" w:themeColor="text1"/>
                <w:sz w:val="22"/>
                <w:szCs w:val="22"/>
                <w:lang w:val="ka-GE"/>
              </w:rPr>
              <w:t>ს.გ.</w:t>
            </w: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  <w:t>საბ.1.</w:t>
            </w:r>
          </w:p>
        </w:tc>
        <w:tc>
          <w:tcPr>
            <w:tcW w:w="6041" w:type="dxa"/>
          </w:tcPr>
          <w:p w14:paraId="75870C3B" w14:textId="77777777" w:rsidR="000F3FD3" w:rsidRPr="00406F08" w:rsidRDefault="000F3FD3" w:rsidP="005334B6">
            <w:pPr>
              <w:pStyle w:val="Default"/>
              <w:jc w:val="both"/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</w:pPr>
            <w:r w:rsidRPr="00406F08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ნამუშევრის შექმნა თვითგამოხატვისათვის,</w:t>
            </w:r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>მიზნის</w:t>
            </w:r>
            <w:proofErr w:type="spellEnd"/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>შესაბამისად</w:t>
            </w:r>
            <w:proofErr w:type="spellEnd"/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>მრავალ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softHyphen/>
              <w:t>ფე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softHyphen/>
              <w:t>რო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softHyphen/>
              <w:t>ვანი სტრატეგიები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>ს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>, მხატვრულ-გამომსახველობითი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 xml:space="preserve"> საშუალებებისა და 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>ხერხები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>ს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>, სხვადასხვა მასალ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>ისა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 xml:space="preserve"> და ტექნიკ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 xml:space="preserve">ის 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 xml:space="preserve">გააზრებულად </w:t>
            </w:r>
            <w:r w:rsidRPr="00406F08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და </w:t>
            </w:r>
            <w:proofErr w:type="spellStart"/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fr-FR"/>
              </w:rPr>
              <w:t>შემოქმე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fr-FR"/>
              </w:rPr>
              <w:softHyphen/>
              <w:t>დებითად</w:t>
            </w:r>
            <w:proofErr w:type="spellEnd"/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06F08">
              <w:rPr>
                <w:rFonts w:ascii="Sylfaen" w:hAnsi="Sylfaen"/>
                <w:color w:val="auto"/>
                <w:sz w:val="22"/>
                <w:szCs w:val="22"/>
              </w:rPr>
              <w:t>გამოყენ</w:t>
            </w:r>
            <w:proofErr w:type="spellEnd"/>
            <w:r w:rsidRPr="00406F08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ება.</w:t>
            </w:r>
            <w:r w:rsidRPr="00406F08">
              <w:rPr>
                <w:rFonts w:ascii="Sylfaen" w:hAnsi="Sylfaen"/>
                <w:bCs/>
                <w:color w:val="auto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420" w:type="dxa"/>
            <w:vMerge/>
          </w:tcPr>
          <w:p w14:paraId="58ED2C84" w14:textId="77777777" w:rsidR="000F3FD3" w:rsidRPr="00406F08" w:rsidRDefault="000F3FD3" w:rsidP="005334B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3FD3" w:rsidRPr="00406F08" w14:paraId="00B7A2CD" w14:textId="77777777" w:rsidTr="005334B6">
        <w:trPr>
          <w:trHeight w:val="988"/>
        </w:trPr>
        <w:tc>
          <w:tcPr>
            <w:tcW w:w="1276" w:type="dxa"/>
          </w:tcPr>
          <w:p w14:paraId="10AD233F" w14:textId="77777777" w:rsidR="000F3FD3" w:rsidRPr="00406F08" w:rsidRDefault="000F3FD3" w:rsidP="005334B6">
            <w:pPr>
              <w:pStyle w:val="Default"/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  <w:t>ს.გ.საბ.2.</w:t>
            </w:r>
          </w:p>
        </w:tc>
        <w:tc>
          <w:tcPr>
            <w:tcW w:w="6041" w:type="dxa"/>
          </w:tcPr>
          <w:p w14:paraId="5D2DD285" w14:textId="77777777" w:rsidR="000F3FD3" w:rsidRPr="00406F08" w:rsidRDefault="000F3FD3" w:rsidP="005334B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406F08">
              <w:rPr>
                <w:rFonts w:ascii="Sylfaen" w:hAnsi="Sylfaen"/>
                <w:lang w:val="ka-GE"/>
              </w:rPr>
              <w:t>ნამუშევრის შექმნისას თავად დასახოს და გადაჭრას შემოქმედებითი ამოცანა</w:t>
            </w:r>
            <w:r w:rsidRPr="00406F08">
              <w:rPr>
                <w:rFonts w:ascii="Sylfaen" w:hAnsi="Sylfaen"/>
              </w:rPr>
              <w:t>,</w:t>
            </w:r>
            <w:r w:rsidRPr="00406F08">
              <w:rPr>
                <w:rFonts w:ascii="Sylfaen" w:hAnsi="Sylfaen"/>
                <w:lang w:val="ka-GE"/>
              </w:rPr>
              <w:t xml:space="preserve"> მიზნის შესაბამისად შეარჩიოს მხატვრულ-გამომსახველობითი </w:t>
            </w:r>
            <w:r w:rsidRPr="00406F08">
              <w:rPr>
                <w:rFonts w:ascii="Sylfaen" w:hAnsi="Sylfaen"/>
                <w:bCs/>
                <w:lang w:val="ka-GE"/>
              </w:rPr>
              <w:t xml:space="preserve">საშუალებები და </w:t>
            </w:r>
            <w:r w:rsidRPr="00406F08">
              <w:rPr>
                <w:rFonts w:ascii="Sylfaen" w:hAnsi="Sylfaen"/>
                <w:bCs/>
                <w:lang w:val="it-IT"/>
              </w:rPr>
              <w:t xml:space="preserve">ხერხები, </w:t>
            </w:r>
            <w:r w:rsidRPr="00406F08">
              <w:rPr>
                <w:rFonts w:ascii="Sylfaen" w:hAnsi="Sylfaen"/>
                <w:lang w:val="ka-GE"/>
              </w:rPr>
              <w:t xml:space="preserve">მასალა, ტექნიკა, </w:t>
            </w:r>
            <w:proofErr w:type="spellStart"/>
            <w:r w:rsidRPr="00406F08">
              <w:rPr>
                <w:rFonts w:ascii="Sylfaen" w:hAnsi="Sylfaen"/>
              </w:rPr>
              <w:t>მხატვ</w:t>
            </w:r>
            <w:r w:rsidRPr="00406F08">
              <w:rPr>
                <w:rFonts w:ascii="Sylfaen" w:hAnsi="Sylfaen"/>
              </w:rPr>
              <w:softHyphen/>
              <w:t>რული</w:t>
            </w:r>
            <w:proofErr w:type="spellEnd"/>
            <w:r w:rsidRPr="00406F08">
              <w:rPr>
                <w:rFonts w:ascii="Sylfaen" w:hAnsi="Sylfaen"/>
                <w:lang w:val="ka-GE"/>
              </w:rPr>
              <w:t xml:space="preserve"> სტილი.</w:t>
            </w:r>
          </w:p>
        </w:tc>
        <w:tc>
          <w:tcPr>
            <w:tcW w:w="3420" w:type="dxa"/>
            <w:vMerge/>
          </w:tcPr>
          <w:p w14:paraId="41F21FB8" w14:textId="77777777" w:rsidR="000F3FD3" w:rsidRPr="00406F08" w:rsidRDefault="000F3FD3" w:rsidP="005334B6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0F3FD3" w:rsidRPr="00406F08" w14:paraId="6102AE36" w14:textId="77777777" w:rsidTr="005334B6">
        <w:trPr>
          <w:trHeight w:val="341"/>
        </w:trPr>
        <w:tc>
          <w:tcPr>
            <w:tcW w:w="1276" w:type="dxa"/>
            <w:shd w:val="clear" w:color="auto" w:fill="F2F2F2" w:themeFill="background1" w:themeFillShade="F2"/>
          </w:tcPr>
          <w:p w14:paraId="1FED347E" w14:textId="77777777" w:rsidR="000F3FD3" w:rsidRPr="00406F08" w:rsidRDefault="000F3FD3" w:rsidP="005334B6">
            <w:pPr>
              <w:spacing w:after="0" w:line="240" w:lineRule="auto"/>
              <w:ind w:right="467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6041" w:type="dxa"/>
            <w:shd w:val="clear" w:color="auto" w:fill="F2F2F2" w:themeFill="background1" w:themeFillShade="F2"/>
          </w:tcPr>
          <w:p w14:paraId="6A038B15" w14:textId="77777777" w:rsidR="000F3FD3" w:rsidRPr="00406F08" w:rsidRDefault="000F3FD3" w:rsidP="005334B6">
            <w:pPr>
              <w:spacing w:after="0" w:line="240" w:lineRule="auto"/>
              <w:ind w:left="-105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lang w:val="ka-GE"/>
              </w:rPr>
              <w:t xml:space="preserve"> მიმართულება: </w:t>
            </w:r>
            <w:r w:rsidRPr="00406F08">
              <w:rPr>
                <w:rFonts w:ascii="Sylfaen" w:hAnsi="Sylfaen" w:cs="AcadNusx"/>
                <w:b/>
                <w:bCs/>
                <w:lang w:val="ka-GE"/>
              </w:rPr>
              <w:t xml:space="preserve">ხელოვნების აღქმა კონტექსტში </w:t>
            </w:r>
          </w:p>
        </w:tc>
        <w:tc>
          <w:tcPr>
            <w:tcW w:w="3420" w:type="dxa"/>
            <w:vMerge/>
          </w:tcPr>
          <w:p w14:paraId="24FB8AA5" w14:textId="77777777" w:rsidR="000F3FD3" w:rsidRPr="00406F08" w:rsidRDefault="000F3FD3" w:rsidP="005334B6">
            <w:pPr>
              <w:spacing w:after="0" w:line="240" w:lineRule="auto"/>
              <w:ind w:left="-105"/>
              <w:jc w:val="both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</w:p>
        </w:tc>
      </w:tr>
      <w:tr w:rsidR="000F3FD3" w:rsidRPr="00406F08" w14:paraId="2A3936B6" w14:textId="77777777" w:rsidTr="005334B6">
        <w:trPr>
          <w:trHeight w:val="287"/>
        </w:trPr>
        <w:tc>
          <w:tcPr>
            <w:tcW w:w="1276" w:type="dxa"/>
            <w:shd w:val="clear" w:color="auto" w:fill="auto"/>
          </w:tcPr>
          <w:p w14:paraId="3EE23864" w14:textId="77777777" w:rsidR="000F3FD3" w:rsidRPr="00406F08" w:rsidRDefault="000F3FD3" w:rsidP="005334B6">
            <w:pPr>
              <w:spacing w:after="0" w:line="240" w:lineRule="auto"/>
              <w:ind w:right="467"/>
              <w:rPr>
                <w:rFonts w:ascii="Sylfaen" w:eastAsia="Calibri" w:hAnsi="Sylfaen" w:cs="AcadNusx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6041" w:type="dxa"/>
            <w:shd w:val="clear" w:color="auto" w:fill="auto"/>
          </w:tcPr>
          <w:p w14:paraId="079A27F4" w14:textId="77777777" w:rsidR="000F3FD3" w:rsidRPr="00406F08" w:rsidRDefault="000F3FD3" w:rsidP="005334B6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06F08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მოსწავლემ უნდა შეძლოს:</w:t>
            </w:r>
          </w:p>
        </w:tc>
        <w:tc>
          <w:tcPr>
            <w:tcW w:w="3420" w:type="dxa"/>
            <w:vMerge/>
          </w:tcPr>
          <w:p w14:paraId="3FFB6407" w14:textId="77777777" w:rsidR="000F3FD3" w:rsidRPr="00406F08" w:rsidRDefault="000F3FD3" w:rsidP="005334B6">
            <w:pPr>
              <w:pStyle w:val="Default"/>
              <w:jc w:val="both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0F3FD3" w:rsidRPr="00406F08" w14:paraId="08012DA1" w14:textId="77777777" w:rsidTr="005334B6">
        <w:trPr>
          <w:trHeight w:val="983"/>
        </w:trPr>
        <w:tc>
          <w:tcPr>
            <w:tcW w:w="1276" w:type="dxa"/>
          </w:tcPr>
          <w:p w14:paraId="6FF4B99C" w14:textId="77777777" w:rsidR="000F3FD3" w:rsidRPr="00406F08" w:rsidRDefault="000F3FD3" w:rsidP="005334B6">
            <w:pPr>
              <w:pStyle w:val="Default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 ს.გ.საბ.3.</w:t>
            </w:r>
          </w:p>
        </w:tc>
        <w:tc>
          <w:tcPr>
            <w:tcW w:w="6041" w:type="dxa"/>
          </w:tcPr>
          <w:p w14:paraId="1A81792E" w14:textId="77777777" w:rsidR="000F3FD3" w:rsidRPr="00406F08" w:rsidRDefault="000F3FD3" w:rsidP="005334B6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406F08">
              <w:rPr>
                <w:rFonts w:ascii="Sylfaen" w:hAnsi="Sylfaen"/>
                <w:bCs/>
                <w:lang w:val="de-DE"/>
              </w:rPr>
              <w:t>ხელოვ</w:t>
            </w:r>
            <w:r w:rsidRPr="00406F08">
              <w:rPr>
                <w:rFonts w:ascii="Sylfaen" w:hAnsi="Sylfaen"/>
                <w:bCs/>
                <w:lang w:val="de-DE"/>
              </w:rPr>
              <w:softHyphen/>
              <w:t>ნე</w:t>
            </w:r>
            <w:r w:rsidRPr="00406F08">
              <w:rPr>
                <w:rFonts w:ascii="Sylfaen" w:hAnsi="Sylfaen"/>
                <w:bCs/>
                <w:lang w:val="de-DE"/>
              </w:rPr>
              <w:softHyphen/>
              <w:t>ბის კონკრეტულ</w:t>
            </w:r>
            <w:r w:rsidRPr="00406F08">
              <w:rPr>
                <w:rFonts w:ascii="Sylfaen" w:hAnsi="Sylfaen"/>
                <w:bCs/>
                <w:lang w:val="ka-GE"/>
              </w:rPr>
              <w:t>ი ნიმუშის ა</w:t>
            </w:r>
            <w:r w:rsidRPr="00406F08">
              <w:rPr>
                <w:rFonts w:ascii="Sylfaen" w:hAnsi="Sylfaen"/>
                <w:bCs/>
                <w:lang w:val="de-DE"/>
              </w:rPr>
              <w:t>ნა</w:t>
            </w:r>
            <w:r w:rsidRPr="00406F08">
              <w:rPr>
                <w:rFonts w:ascii="Sylfaen" w:hAnsi="Sylfaen"/>
                <w:bCs/>
                <w:lang w:val="de-DE"/>
              </w:rPr>
              <w:softHyphen/>
              <w:t>ლი</w:t>
            </w:r>
            <w:r w:rsidRPr="00406F08">
              <w:rPr>
                <w:rFonts w:ascii="Sylfaen" w:hAnsi="Sylfaen"/>
                <w:bCs/>
                <w:lang w:val="de-DE"/>
              </w:rPr>
              <w:softHyphen/>
              <w:t>ზი</w:t>
            </w:r>
            <w:r w:rsidRPr="00406F08">
              <w:rPr>
                <w:rFonts w:ascii="Sylfaen" w:hAnsi="Sylfaen"/>
                <w:bCs/>
                <w:lang w:val="ka-GE"/>
              </w:rPr>
              <w:t xml:space="preserve"> </w:t>
            </w:r>
            <w:r w:rsidRPr="00406F08">
              <w:rPr>
                <w:rFonts w:ascii="Sylfaen" w:hAnsi="Sylfaen"/>
                <w:lang w:val="ka-GE"/>
              </w:rPr>
              <w:t>(მხატ</w:t>
            </w:r>
            <w:r w:rsidRPr="00406F08">
              <w:rPr>
                <w:rFonts w:ascii="Sylfaen" w:hAnsi="Sylfaen"/>
                <w:lang w:val="ka-GE"/>
              </w:rPr>
              <w:softHyphen/>
              <w:t>ვრულ-გამომ</w:t>
            </w:r>
            <w:r w:rsidRPr="00406F08">
              <w:rPr>
                <w:rFonts w:ascii="Sylfaen" w:hAnsi="Sylfaen"/>
                <w:lang w:val="ka-GE"/>
              </w:rPr>
              <w:softHyphen/>
              <w:t>სახ</w:t>
            </w:r>
            <w:r w:rsidRPr="00406F08">
              <w:rPr>
                <w:rFonts w:ascii="Sylfaen" w:hAnsi="Sylfaen"/>
                <w:lang w:val="ka-GE"/>
              </w:rPr>
              <w:softHyphen/>
              <w:t>ვე</w:t>
            </w:r>
            <w:r w:rsidRPr="00406F08">
              <w:rPr>
                <w:rFonts w:ascii="Sylfaen" w:hAnsi="Sylfaen"/>
                <w:lang w:val="ka-GE"/>
              </w:rPr>
              <w:softHyphen/>
              <w:t xml:space="preserve">ლობითი </w:t>
            </w:r>
            <w:r w:rsidRPr="00406F08">
              <w:rPr>
                <w:rFonts w:ascii="Sylfaen" w:hAnsi="Sylfaen"/>
                <w:bCs/>
                <w:lang w:val="ka-GE"/>
              </w:rPr>
              <w:t xml:space="preserve">საშუალებები და </w:t>
            </w:r>
            <w:r w:rsidRPr="00406F08">
              <w:rPr>
                <w:rFonts w:ascii="Sylfaen" w:hAnsi="Sylfaen"/>
                <w:lang w:val="ka-GE"/>
              </w:rPr>
              <w:t>ხერ</w:t>
            </w:r>
            <w:r w:rsidRPr="00406F08">
              <w:rPr>
                <w:rFonts w:ascii="Sylfaen" w:hAnsi="Sylfaen"/>
                <w:lang w:val="ka-GE"/>
              </w:rPr>
              <w:softHyphen/>
            </w:r>
            <w:r w:rsidRPr="00406F08">
              <w:rPr>
                <w:rFonts w:ascii="Sylfaen" w:hAnsi="Sylfaen"/>
                <w:lang w:val="ka-GE"/>
              </w:rPr>
              <w:softHyphen/>
            </w:r>
            <w:r w:rsidRPr="00406F08">
              <w:rPr>
                <w:rFonts w:ascii="Sylfaen" w:hAnsi="Sylfaen"/>
                <w:lang w:val="ka-GE"/>
              </w:rPr>
              <w:softHyphen/>
              <w:t>ხე</w:t>
            </w:r>
            <w:r w:rsidRPr="00406F08">
              <w:rPr>
                <w:rFonts w:ascii="Sylfaen" w:hAnsi="Sylfaen"/>
                <w:lang w:val="ka-GE"/>
              </w:rPr>
              <w:softHyphen/>
              <w:t>ბი, ეპოქა, სტილი, მიმდინარ</w:t>
            </w:r>
            <w:r w:rsidRPr="00406F08">
              <w:rPr>
                <w:rFonts w:ascii="Sylfaen" w:hAnsi="Sylfaen"/>
                <w:lang w:val="ka-GE"/>
              </w:rPr>
              <w:softHyphen/>
              <w:t>ე</w:t>
            </w:r>
            <w:r w:rsidRPr="00406F08">
              <w:rPr>
                <w:rFonts w:ascii="Sylfaen" w:hAnsi="Sylfaen"/>
                <w:lang w:val="ka-GE"/>
              </w:rPr>
              <w:softHyphen/>
              <w:t>ობა, დარ</w:t>
            </w:r>
            <w:r w:rsidRPr="00406F08">
              <w:rPr>
                <w:rFonts w:ascii="Sylfaen" w:hAnsi="Sylfaen"/>
                <w:lang w:val="ka-GE"/>
              </w:rPr>
              <w:softHyphen/>
              <w:t>გი, ჟანრი, ავტორი)</w:t>
            </w:r>
            <w:r w:rsidRPr="00406F08">
              <w:rPr>
                <w:rFonts w:ascii="Sylfaen" w:hAnsi="Sylfaen"/>
                <w:bCs/>
                <w:lang w:val="de-DE"/>
              </w:rPr>
              <w:t xml:space="preserve">, </w:t>
            </w:r>
            <w:r w:rsidRPr="00406F08">
              <w:rPr>
                <w:rFonts w:ascii="Sylfaen" w:hAnsi="Sylfaen"/>
                <w:bCs/>
                <w:lang w:val="ka-GE"/>
              </w:rPr>
              <w:t>ინტერპრეტაცია</w:t>
            </w:r>
            <w:r w:rsidRPr="00406F0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06F08">
              <w:rPr>
                <w:rFonts w:ascii="Sylfaen" w:hAnsi="Sylfaen"/>
              </w:rPr>
              <w:t>და</w:t>
            </w:r>
            <w:proofErr w:type="spellEnd"/>
            <w:r w:rsidRPr="00406F08">
              <w:rPr>
                <w:rFonts w:ascii="Sylfaen" w:hAnsi="Sylfaen"/>
              </w:rPr>
              <w:t xml:space="preserve"> </w:t>
            </w:r>
            <w:r w:rsidRPr="00406F08">
              <w:rPr>
                <w:rFonts w:ascii="Sylfaen" w:hAnsi="Sylfaen"/>
                <w:lang w:val="ka-GE"/>
              </w:rPr>
              <w:t xml:space="preserve">შეფასება; </w:t>
            </w:r>
          </w:p>
        </w:tc>
        <w:tc>
          <w:tcPr>
            <w:tcW w:w="3420" w:type="dxa"/>
            <w:vMerge/>
          </w:tcPr>
          <w:p w14:paraId="74129593" w14:textId="77777777" w:rsidR="000F3FD3" w:rsidRPr="00406F08" w:rsidRDefault="000F3FD3" w:rsidP="005334B6">
            <w:pPr>
              <w:spacing w:after="0" w:line="240" w:lineRule="auto"/>
              <w:jc w:val="both"/>
              <w:rPr>
                <w:rFonts w:ascii="Sylfaen" w:hAnsi="Sylfaen"/>
                <w:bCs/>
                <w:color w:val="000000" w:themeColor="text1"/>
                <w:lang w:val="de-DE"/>
              </w:rPr>
            </w:pPr>
          </w:p>
        </w:tc>
      </w:tr>
      <w:tr w:rsidR="000F3FD3" w:rsidRPr="00406F08" w14:paraId="4C2DD05E" w14:textId="77777777" w:rsidTr="005334B6">
        <w:trPr>
          <w:trHeight w:val="993"/>
        </w:trPr>
        <w:tc>
          <w:tcPr>
            <w:tcW w:w="1276" w:type="dxa"/>
          </w:tcPr>
          <w:p w14:paraId="30402B77" w14:textId="77777777" w:rsidR="000F3FD3" w:rsidRPr="00406F08" w:rsidRDefault="000F3FD3" w:rsidP="005334B6">
            <w:pPr>
              <w:pStyle w:val="Default"/>
              <w:rPr>
                <w:rFonts w:ascii="Sylfaen" w:hAnsi="Sylfaen"/>
                <w:b/>
                <w:color w:val="000000" w:themeColor="text1"/>
                <w:sz w:val="22"/>
                <w:szCs w:val="22"/>
                <w:lang w:val="ka-GE"/>
              </w:rPr>
            </w:pPr>
            <w:r w:rsidRPr="00406F08">
              <w:rPr>
                <w:rFonts w:ascii="Sylfaen" w:eastAsia="Calibri" w:hAnsi="Sylfaen" w:cs="AcadNusx"/>
                <w:b/>
                <w:bCs/>
                <w:color w:val="000000" w:themeColor="text1"/>
                <w:sz w:val="22"/>
                <w:szCs w:val="22"/>
                <w:lang w:val="ka-GE"/>
              </w:rPr>
              <w:t>ს.გ.საბ.4.</w:t>
            </w:r>
          </w:p>
        </w:tc>
        <w:tc>
          <w:tcPr>
            <w:tcW w:w="6041" w:type="dxa"/>
          </w:tcPr>
          <w:p w14:paraId="28D053FE" w14:textId="77777777" w:rsidR="000F3FD3" w:rsidRPr="00406F08" w:rsidRDefault="000F3FD3" w:rsidP="005334B6">
            <w:pPr>
              <w:pStyle w:val="Default"/>
              <w:jc w:val="both"/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</w:pPr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  <w:t>სხვადასხვა ეპოქის, კულტურის და სტილის ნამუშევრების ამოცნობა</w:t>
            </w:r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</w:rPr>
              <w:t>და</w:t>
            </w:r>
            <w:proofErr w:type="spellEnd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fr-FR"/>
              </w:rPr>
              <w:t>ერთმანეთთან</w:t>
            </w:r>
            <w:proofErr w:type="spellEnd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  <w:t xml:space="preserve"> შე</w:t>
            </w:r>
            <w:proofErr w:type="spellStart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fr-FR"/>
              </w:rPr>
              <w:t>დარ</w:t>
            </w:r>
            <w:proofErr w:type="spellEnd"/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  <w:t xml:space="preserve">ება </w:t>
            </w:r>
            <w:r w:rsidRPr="00406F08">
              <w:rPr>
                <w:rFonts w:ascii="Sylfaen" w:hAnsi="Sylfaen" w:cs="Sylfaen"/>
                <w:color w:val="000000" w:themeColor="text1"/>
                <w:sz w:val="22"/>
                <w:szCs w:val="22"/>
                <w:lang w:val="pt-PT"/>
              </w:rPr>
              <w:t>ისტორიულ</w:t>
            </w:r>
            <w:r w:rsidRPr="00406F08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ი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pt-PT"/>
              </w:rPr>
              <w:t xml:space="preserve">, </w:t>
            </w:r>
            <w:r w:rsidRPr="00406F08">
              <w:rPr>
                <w:rFonts w:ascii="Sylfaen" w:hAnsi="Sylfaen" w:cs="Sylfaen"/>
                <w:color w:val="000000" w:themeColor="text1"/>
                <w:sz w:val="22"/>
                <w:szCs w:val="22"/>
                <w:lang w:val="pt-PT"/>
              </w:rPr>
              <w:t>რელ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pt-PT"/>
              </w:rPr>
              <w:t>იგიურ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ი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pt-PT"/>
              </w:rPr>
              <w:t xml:space="preserve">, 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სოციალური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Pr="00406F08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და კულტურული კონტექსტის გათვალისწინებით</w:t>
            </w:r>
            <w:r w:rsidRPr="00406F08"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  <w:t>.</w:t>
            </w:r>
          </w:p>
        </w:tc>
        <w:tc>
          <w:tcPr>
            <w:tcW w:w="3420" w:type="dxa"/>
            <w:vMerge/>
          </w:tcPr>
          <w:p w14:paraId="5B32EFFE" w14:textId="77777777" w:rsidR="000F3FD3" w:rsidRPr="00406F08" w:rsidRDefault="000F3FD3" w:rsidP="005334B6">
            <w:pPr>
              <w:pStyle w:val="Default"/>
              <w:jc w:val="both"/>
              <w:rPr>
                <w:rFonts w:ascii="Sylfaen" w:hAnsi="Sylfaen"/>
                <w:bCs/>
                <w:color w:val="000000" w:themeColor="text1"/>
                <w:sz w:val="22"/>
                <w:szCs w:val="22"/>
                <w:lang w:val="ka-GE"/>
              </w:rPr>
            </w:pPr>
          </w:p>
        </w:tc>
      </w:tr>
    </w:tbl>
    <w:p w14:paraId="149F91F9" w14:textId="77777777" w:rsidR="000F3FD3" w:rsidRPr="00406F08" w:rsidRDefault="000F3FD3" w:rsidP="000F3FD3">
      <w:pPr>
        <w:spacing w:after="0" w:line="240" w:lineRule="auto"/>
        <w:rPr>
          <w:rFonts w:ascii="Sylfaen" w:eastAsiaTheme="majorEastAsia" w:hAnsi="Sylfaen" w:cs="Sylfaen"/>
          <w:color w:val="000000" w:themeColor="text1"/>
          <w:lang w:val="ka-GE"/>
        </w:rPr>
      </w:pPr>
      <w:bookmarkStart w:id="0" w:name="_GoBack"/>
      <w:bookmarkEnd w:id="0"/>
    </w:p>
    <w:sectPr w:rsidR="000F3FD3" w:rsidRPr="00406F08" w:rsidSect="00574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D9C7" w14:textId="77777777" w:rsidR="00B30F5B" w:rsidRDefault="00B30F5B" w:rsidP="00D877D2">
      <w:pPr>
        <w:spacing w:after="0" w:line="240" w:lineRule="auto"/>
      </w:pPr>
      <w:r>
        <w:separator/>
      </w:r>
    </w:p>
  </w:endnote>
  <w:endnote w:type="continuationSeparator" w:id="0">
    <w:p w14:paraId="4658E821" w14:textId="77777777" w:rsidR="00B30F5B" w:rsidRDefault="00B30F5B" w:rsidP="00D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FDF6" w14:textId="77777777" w:rsidR="00D877D2" w:rsidRDefault="00D8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971F" w14:textId="77777777" w:rsidR="00D877D2" w:rsidRDefault="00D8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0DFA" w14:textId="77777777" w:rsidR="00D877D2" w:rsidRDefault="00D8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FD11" w14:textId="77777777" w:rsidR="00B30F5B" w:rsidRDefault="00B30F5B" w:rsidP="00D877D2">
      <w:pPr>
        <w:spacing w:after="0" w:line="240" w:lineRule="auto"/>
      </w:pPr>
      <w:r>
        <w:separator/>
      </w:r>
    </w:p>
  </w:footnote>
  <w:footnote w:type="continuationSeparator" w:id="0">
    <w:p w14:paraId="54137D89" w14:textId="77777777" w:rsidR="00B30F5B" w:rsidRDefault="00B30F5B" w:rsidP="00D8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D80E" w14:textId="77777777" w:rsidR="00D877D2" w:rsidRDefault="00D8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A651" w14:textId="299B0ACC" w:rsidR="00D877D2" w:rsidRDefault="00D8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D0A3" w14:textId="77777777" w:rsidR="00D877D2" w:rsidRDefault="00D8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218C"/>
    <w:multiLevelType w:val="hybridMultilevel"/>
    <w:tmpl w:val="814A72D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5853FF0"/>
    <w:multiLevelType w:val="hybridMultilevel"/>
    <w:tmpl w:val="4450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4DF8"/>
    <w:multiLevelType w:val="hybridMultilevel"/>
    <w:tmpl w:val="ABA468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44D"/>
    <w:multiLevelType w:val="hybridMultilevel"/>
    <w:tmpl w:val="9C444A94"/>
    <w:lvl w:ilvl="0" w:tplc="04190001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190005" w:tentative="1">
      <w:start w:val="1"/>
      <w:numFmt w:val="lowerRoman"/>
      <w:lvlText w:val="%3."/>
      <w:lvlJc w:val="right"/>
      <w:pPr>
        <w:ind w:left="3153" w:hanging="180"/>
      </w:pPr>
    </w:lvl>
    <w:lvl w:ilvl="3" w:tplc="04190001" w:tentative="1">
      <w:start w:val="1"/>
      <w:numFmt w:val="decimal"/>
      <w:lvlText w:val="%4."/>
      <w:lvlJc w:val="left"/>
      <w:pPr>
        <w:ind w:left="3873" w:hanging="360"/>
      </w:pPr>
    </w:lvl>
    <w:lvl w:ilvl="4" w:tplc="04190003" w:tentative="1">
      <w:start w:val="1"/>
      <w:numFmt w:val="lowerLetter"/>
      <w:lvlText w:val="%5."/>
      <w:lvlJc w:val="left"/>
      <w:pPr>
        <w:ind w:left="4593" w:hanging="360"/>
      </w:pPr>
    </w:lvl>
    <w:lvl w:ilvl="5" w:tplc="04190005" w:tentative="1">
      <w:start w:val="1"/>
      <w:numFmt w:val="lowerRoman"/>
      <w:lvlText w:val="%6."/>
      <w:lvlJc w:val="right"/>
      <w:pPr>
        <w:ind w:left="5313" w:hanging="180"/>
      </w:pPr>
    </w:lvl>
    <w:lvl w:ilvl="6" w:tplc="04190001" w:tentative="1">
      <w:start w:val="1"/>
      <w:numFmt w:val="decimal"/>
      <w:lvlText w:val="%7."/>
      <w:lvlJc w:val="left"/>
      <w:pPr>
        <w:ind w:left="6033" w:hanging="360"/>
      </w:pPr>
    </w:lvl>
    <w:lvl w:ilvl="7" w:tplc="04190003" w:tentative="1">
      <w:start w:val="1"/>
      <w:numFmt w:val="lowerLetter"/>
      <w:lvlText w:val="%8."/>
      <w:lvlJc w:val="left"/>
      <w:pPr>
        <w:ind w:left="6753" w:hanging="360"/>
      </w:pPr>
    </w:lvl>
    <w:lvl w:ilvl="8" w:tplc="041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D20AE8"/>
    <w:multiLevelType w:val="hybridMultilevel"/>
    <w:tmpl w:val="34840AB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F507380"/>
    <w:multiLevelType w:val="hybridMultilevel"/>
    <w:tmpl w:val="90EC36F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415BC"/>
    <w:multiLevelType w:val="hybridMultilevel"/>
    <w:tmpl w:val="6C928DD2"/>
    <w:lvl w:ilvl="0" w:tplc="96804196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0560"/>
    <w:multiLevelType w:val="hybridMultilevel"/>
    <w:tmpl w:val="3A403C7E"/>
    <w:lvl w:ilvl="0" w:tplc="40C8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D2A4A"/>
    <w:multiLevelType w:val="hybridMultilevel"/>
    <w:tmpl w:val="587AA2F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C31B0C"/>
    <w:multiLevelType w:val="hybridMultilevel"/>
    <w:tmpl w:val="285C97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lowerLetter"/>
      <w:lvlText w:val="%2."/>
      <w:lvlJc w:val="left"/>
      <w:pPr>
        <w:ind w:left="1620" w:hanging="360"/>
      </w:pPr>
    </w:lvl>
    <w:lvl w:ilvl="2" w:tplc="04090005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decimal"/>
      <w:lvlText w:val="%4."/>
      <w:lvlJc w:val="left"/>
      <w:pPr>
        <w:ind w:left="3060" w:hanging="360"/>
      </w:pPr>
    </w:lvl>
    <w:lvl w:ilvl="4" w:tplc="04090003">
      <w:start w:val="1"/>
      <w:numFmt w:val="lowerLetter"/>
      <w:lvlText w:val="%5."/>
      <w:lvlJc w:val="left"/>
      <w:pPr>
        <w:ind w:left="3780" w:hanging="360"/>
      </w:pPr>
    </w:lvl>
    <w:lvl w:ilvl="5" w:tplc="04090005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decimal"/>
      <w:lvlText w:val="%7."/>
      <w:lvlJc w:val="left"/>
      <w:pPr>
        <w:ind w:left="5220" w:hanging="360"/>
      </w:pPr>
    </w:lvl>
    <w:lvl w:ilvl="7" w:tplc="04090003">
      <w:start w:val="1"/>
      <w:numFmt w:val="lowerLetter"/>
      <w:lvlText w:val="%8."/>
      <w:lvlJc w:val="left"/>
      <w:pPr>
        <w:ind w:left="5940" w:hanging="360"/>
      </w:pPr>
    </w:lvl>
    <w:lvl w:ilvl="8" w:tplc="04090005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15F6736"/>
    <w:multiLevelType w:val="hybridMultilevel"/>
    <w:tmpl w:val="B4ACD7DC"/>
    <w:lvl w:ilvl="0" w:tplc="0409000B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6AE7"/>
    <w:multiLevelType w:val="hybridMultilevel"/>
    <w:tmpl w:val="E148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40985"/>
    <w:multiLevelType w:val="hybridMultilevel"/>
    <w:tmpl w:val="130AE728"/>
    <w:lvl w:ilvl="0" w:tplc="7AEAC7B6">
      <w:start w:val="1"/>
      <w:numFmt w:val="decimal"/>
      <w:lvlText w:val="%1."/>
      <w:lvlJc w:val="left"/>
      <w:pPr>
        <w:ind w:left="-90" w:hanging="360"/>
      </w:pPr>
      <w:rPr>
        <w:rFonts w:eastAsiaTheme="minorEastAsia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5D484B2C"/>
    <w:multiLevelType w:val="hybridMultilevel"/>
    <w:tmpl w:val="9C444A94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33243D"/>
    <w:multiLevelType w:val="hybridMultilevel"/>
    <w:tmpl w:val="9C444A94"/>
    <w:lvl w:ilvl="0" w:tplc="0409000B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A7025C2"/>
    <w:multiLevelType w:val="hybridMultilevel"/>
    <w:tmpl w:val="E43080DA"/>
    <w:lvl w:ilvl="0" w:tplc="D090B19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F5047"/>
    <w:multiLevelType w:val="hybridMultilevel"/>
    <w:tmpl w:val="D4F41B0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20"/>
  </w:num>
  <w:num w:numId="5">
    <w:abstractNumId w:val="24"/>
  </w:num>
  <w:num w:numId="6">
    <w:abstractNumId w:val="19"/>
  </w:num>
  <w:num w:numId="7">
    <w:abstractNumId w:val="6"/>
  </w:num>
  <w:num w:numId="8">
    <w:abstractNumId w:val="9"/>
  </w:num>
  <w:num w:numId="9">
    <w:abstractNumId w:val="21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8"/>
  </w:num>
  <w:num w:numId="20">
    <w:abstractNumId w:val="23"/>
  </w:num>
  <w:num w:numId="21">
    <w:abstractNumId w:val="1"/>
  </w:num>
  <w:num w:numId="22">
    <w:abstractNumId w:val="30"/>
  </w:num>
  <w:num w:numId="23">
    <w:abstractNumId w:val="29"/>
  </w:num>
  <w:num w:numId="24">
    <w:abstractNumId w:val="28"/>
  </w:num>
  <w:num w:numId="25">
    <w:abstractNumId w:val="15"/>
  </w:num>
  <w:num w:numId="26">
    <w:abstractNumId w:val="25"/>
  </w:num>
  <w:num w:numId="27">
    <w:abstractNumId w:val="13"/>
  </w:num>
  <w:num w:numId="28">
    <w:abstractNumId w:val="27"/>
  </w:num>
  <w:num w:numId="29">
    <w:abstractNumId w:val="7"/>
  </w:num>
  <w:num w:numId="30">
    <w:abstractNumId w:val="11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2B"/>
    <w:rsid w:val="00017335"/>
    <w:rsid w:val="000373B5"/>
    <w:rsid w:val="00037787"/>
    <w:rsid w:val="000579FF"/>
    <w:rsid w:val="000B3803"/>
    <w:rsid w:val="000D64F4"/>
    <w:rsid w:val="000E2A12"/>
    <w:rsid w:val="000E7CDE"/>
    <w:rsid w:val="000F3FD3"/>
    <w:rsid w:val="001478B8"/>
    <w:rsid w:val="001511DB"/>
    <w:rsid w:val="001530E2"/>
    <w:rsid w:val="00161A78"/>
    <w:rsid w:val="00177C77"/>
    <w:rsid w:val="0018227E"/>
    <w:rsid w:val="00182F2D"/>
    <w:rsid w:val="001944DD"/>
    <w:rsid w:val="00197EF3"/>
    <w:rsid w:val="001D4E68"/>
    <w:rsid w:val="001E737F"/>
    <w:rsid w:val="001F1EA1"/>
    <w:rsid w:val="0020153F"/>
    <w:rsid w:val="00210BBA"/>
    <w:rsid w:val="0024479D"/>
    <w:rsid w:val="0024600E"/>
    <w:rsid w:val="002721B6"/>
    <w:rsid w:val="00272830"/>
    <w:rsid w:val="00276E4D"/>
    <w:rsid w:val="002D5A1D"/>
    <w:rsid w:val="0030426F"/>
    <w:rsid w:val="00354B29"/>
    <w:rsid w:val="00370DD9"/>
    <w:rsid w:val="00381456"/>
    <w:rsid w:val="00383534"/>
    <w:rsid w:val="003952C0"/>
    <w:rsid w:val="003A46BE"/>
    <w:rsid w:val="003C1EFC"/>
    <w:rsid w:val="003D1872"/>
    <w:rsid w:val="003E17AA"/>
    <w:rsid w:val="003F3B52"/>
    <w:rsid w:val="003F5594"/>
    <w:rsid w:val="00406F08"/>
    <w:rsid w:val="00414C6C"/>
    <w:rsid w:val="004175D7"/>
    <w:rsid w:val="004273B8"/>
    <w:rsid w:val="00431028"/>
    <w:rsid w:val="00435D03"/>
    <w:rsid w:val="00460939"/>
    <w:rsid w:val="00477090"/>
    <w:rsid w:val="00483B91"/>
    <w:rsid w:val="004977E2"/>
    <w:rsid w:val="004A11AE"/>
    <w:rsid w:val="004B36AE"/>
    <w:rsid w:val="004F6E0E"/>
    <w:rsid w:val="00504772"/>
    <w:rsid w:val="005056DC"/>
    <w:rsid w:val="0050588D"/>
    <w:rsid w:val="00514299"/>
    <w:rsid w:val="005511A8"/>
    <w:rsid w:val="00554905"/>
    <w:rsid w:val="00564321"/>
    <w:rsid w:val="00566408"/>
    <w:rsid w:val="00567C2A"/>
    <w:rsid w:val="00572CEC"/>
    <w:rsid w:val="00574665"/>
    <w:rsid w:val="00574AE9"/>
    <w:rsid w:val="005B44BC"/>
    <w:rsid w:val="005B62A2"/>
    <w:rsid w:val="005B64EB"/>
    <w:rsid w:val="005C2F20"/>
    <w:rsid w:val="005D3BAD"/>
    <w:rsid w:val="005F3DFD"/>
    <w:rsid w:val="00604762"/>
    <w:rsid w:val="00611651"/>
    <w:rsid w:val="006127C7"/>
    <w:rsid w:val="006150AE"/>
    <w:rsid w:val="006233B0"/>
    <w:rsid w:val="0064762B"/>
    <w:rsid w:val="0065164B"/>
    <w:rsid w:val="006605BE"/>
    <w:rsid w:val="006C4242"/>
    <w:rsid w:val="006C6815"/>
    <w:rsid w:val="006F3D55"/>
    <w:rsid w:val="0070233D"/>
    <w:rsid w:val="00712998"/>
    <w:rsid w:val="00712FFA"/>
    <w:rsid w:val="0071326B"/>
    <w:rsid w:val="00717C2A"/>
    <w:rsid w:val="00734BC2"/>
    <w:rsid w:val="007435C1"/>
    <w:rsid w:val="00744E02"/>
    <w:rsid w:val="0076165D"/>
    <w:rsid w:val="00762812"/>
    <w:rsid w:val="007A5275"/>
    <w:rsid w:val="007F1215"/>
    <w:rsid w:val="007F7F65"/>
    <w:rsid w:val="00807925"/>
    <w:rsid w:val="008209B0"/>
    <w:rsid w:val="00823E23"/>
    <w:rsid w:val="0083495B"/>
    <w:rsid w:val="00856387"/>
    <w:rsid w:val="008778E2"/>
    <w:rsid w:val="008862D5"/>
    <w:rsid w:val="008A4ACD"/>
    <w:rsid w:val="008A4CD8"/>
    <w:rsid w:val="008D7759"/>
    <w:rsid w:val="008E7325"/>
    <w:rsid w:val="009221C3"/>
    <w:rsid w:val="00922FBF"/>
    <w:rsid w:val="00962AE3"/>
    <w:rsid w:val="00984812"/>
    <w:rsid w:val="009B2234"/>
    <w:rsid w:val="009C7604"/>
    <w:rsid w:val="00A258CB"/>
    <w:rsid w:val="00A450AB"/>
    <w:rsid w:val="00A56FB3"/>
    <w:rsid w:val="00A80330"/>
    <w:rsid w:val="00AC7A1C"/>
    <w:rsid w:val="00AD568C"/>
    <w:rsid w:val="00B02183"/>
    <w:rsid w:val="00B024F3"/>
    <w:rsid w:val="00B0475A"/>
    <w:rsid w:val="00B0799B"/>
    <w:rsid w:val="00B30F5B"/>
    <w:rsid w:val="00B31DEF"/>
    <w:rsid w:val="00B35F1B"/>
    <w:rsid w:val="00B42AA3"/>
    <w:rsid w:val="00B5734E"/>
    <w:rsid w:val="00B627CB"/>
    <w:rsid w:val="00B72B83"/>
    <w:rsid w:val="00BA32C2"/>
    <w:rsid w:val="00BA7560"/>
    <w:rsid w:val="00BB4A19"/>
    <w:rsid w:val="00BE3003"/>
    <w:rsid w:val="00BF2E76"/>
    <w:rsid w:val="00BF6973"/>
    <w:rsid w:val="00C35359"/>
    <w:rsid w:val="00C40DB8"/>
    <w:rsid w:val="00C8683E"/>
    <w:rsid w:val="00D1631F"/>
    <w:rsid w:val="00D3494B"/>
    <w:rsid w:val="00D6064E"/>
    <w:rsid w:val="00D877D2"/>
    <w:rsid w:val="00DA2EBE"/>
    <w:rsid w:val="00DD3102"/>
    <w:rsid w:val="00DD3CF7"/>
    <w:rsid w:val="00E11773"/>
    <w:rsid w:val="00E12806"/>
    <w:rsid w:val="00E21F71"/>
    <w:rsid w:val="00E44A42"/>
    <w:rsid w:val="00E52638"/>
    <w:rsid w:val="00E80ADD"/>
    <w:rsid w:val="00E85D8E"/>
    <w:rsid w:val="00E91296"/>
    <w:rsid w:val="00EA52E6"/>
    <w:rsid w:val="00EB2F28"/>
    <w:rsid w:val="00F342AB"/>
    <w:rsid w:val="00F471B5"/>
    <w:rsid w:val="00F47FE6"/>
    <w:rsid w:val="00F56607"/>
    <w:rsid w:val="00F60895"/>
    <w:rsid w:val="00F613CB"/>
    <w:rsid w:val="00F72B1B"/>
    <w:rsid w:val="00F93F9F"/>
    <w:rsid w:val="00FB2416"/>
    <w:rsid w:val="00FC66D4"/>
    <w:rsid w:val="00FD1470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064F"/>
  <w15:chartTrackingRefBased/>
  <w15:docId w15:val="{591EA05F-3C66-4132-93E4-0A9CEFC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E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72CE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CE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72CE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72C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72CE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basedOn w:val="Normal"/>
    <w:uiPriority w:val="34"/>
    <w:qFormat/>
    <w:rsid w:val="00572CEC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72CEC"/>
    <w:rPr>
      <w:rFonts w:ascii="Calibri Light" w:eastAsia="Times New Roman" w:hAnsi="Calibri Light" w:cs="Times New Roman"/>
      <w:color w:val="2E74B5"/>
    </w:rPr>
  </w:style>
  <w:style w:type="paragraph" w:styleId="Title">
    <w:name w:val="Title"/>
    <w:basedOn w:val="Normal"/>
    <w:link w:val="TitleChar"/>
    <w:uiPriority w:val="99"/>
    <w:qFormat/>
    <w:rsid w:val="00572CE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72CEC"/>
    <w:rPr>
      <w:rFonts w:ascii="AcadNusx" w:eastAsia="Times New Roman" w:hAnsi="AcadNusx" w:cs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E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C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BA32C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1C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C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D2"/>
    <w:rPr>
      <w:rFonts w:ascii="Calibri" w:eastAsia="Times New Roman" w:hAnsi="Calibri" w:cs="Times New Roman"/>
    </w:rPr>
  </w:style>
  <w:style w:type="character" w:customStyle="1" w:styleId="CommentTextChar2">
    <w:name w:val="Comment Text Char2"/>
    <w:uiPriority w:val="99"/>
    <w:rsid w:val="004977E2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uiPriority w:val="99"/>
    <w:rsid w:val="00E85D8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26</cp:revision>
  <dcterms:created xsi:type="dcterms:W3CDTF">2019-11-09T13:17:00Z</dcterms:created>
  <dcterms:modified xsi:type="dcterms:W3CDTF">2020-11-23T10:55:00Z</dcterms:modified>
</cp:coreProperties>
</file>