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54" w:rsidRDefault="004E3C10" w:rsidP="00F00921">
      <w:pPr>
        <w:pStyle w:val="ListParagraph"/>
        <w:ind w:left="-284" w:right="-563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მე და საზოგადოება</w:t>
      </w:r>
    </w:p>
    <w:p w:rsidR="004E3C10" w:rsidRPr="00690836" w:rsidRDefault="004E3C10" w:rsidP="00F00921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284" w:right="-279"/>
        <w:jc w:val="both"/>
        <w:rPr>
          <w:rFonts w:ascii="Sylfaen" w:hAnsi="Sylfaen" w:cs="Sylfaen"/>
          <w:b/>
          <w:bCs/>
          <w:lang w:val="ka-GE"/>
        </w:rPr>
      </w:pPr>
      <w:r w:rsidRPr="00690836">
        <w:rPr>
          <w:rFonts w:ascii="Sylfaen" w:hAnsi="Sylfaen" w:cs="Sylfaen"/>
          <w:b/>
          <w:bCs/>
          <w:lang w:val="ka-GE"/>
        </w:rPr>
        <w:t>ინდექსების განმარტება</w:t>
      </w:r>
    </w:p>
    <w:p w:rsidR="004E3C10" w:rsidRPr="00690836" w:rsidRDefault="004E3C10" w:rsidP="00F00921">
      <w:pPr>
        <w:autoSpaceDE w:val="0"/>
        <w:autoSpaceDN w:val="0"/>
        <w:spacing w:after="0" w:line="240" w:lineRule="auto"/>
        <w:ind w:left="-284" w:right="-279"/>
        <w:jc w:val="both"/>
        <w:rPr>
          <w:rFonts w:ascii="Sylfaen" w:hAnsi="Sylfaen" w:cs="Sylfaen"/>
          <w:lang w:val="ka-GE"/>
        </w:rPr>
      </w:pPr>
      <w:r w:rsidRPr="00690836">
        <w:rPr>
          <w:rFonts w:ascii="Sylfaen" w:hAnsi="Sylfaen" w:cs="Sylfaen"/>
          <w:lang w:val="ka-GE"/>
        </w:rPr>
        <w:t xml:space="preserve">დაწყებით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proofErr w:type="spellStart"/>
      <w:r w:rsidRPr="00690836">
        <w:rPr>
          <w:rFonts w:ascii="Sylfaen" w:hAnsi="Sylfaen" w:cs="Sylfaen"/>
          <w:b/>
          <w:bCs/>
          <w:lang w:val="ka-GE"/>
        </w:rPr>
        <w:t>საზ.მეც.დაწყ</w:t>
      </w:r>
      <w:proofErr w:type="spellEnd"/>
      <w:r w:rsidRPr="00690836">
        <w:rPr>
          <w:rFonts w:ascii="Sylfaen" w:hAnsi="Sylfaen" w:cs="Sylfaen"/>
          <w:b/>
          <w:bCs/>
          <w:lang w:val="ka-GE"/>
        </w:rPr>
        <w:t>.(I).1.:</w:t>
      </w:r>
    </w:p>
    <w:p w:rsidR="004E3C10" w:rsidRPr="00690836" w:rsidRDefault="004E3C10" w:rsidP="00F00921">
      <w:pPr>
        <w:autoSpaceDE w:val="0"/>
        <w:autoSpaceDN w:val="0"/>
        <w:spacing w:after="0" w:line="240" w:lineRule="auto"/>
        <w:ind w:left="-284" w:right="-279"/>
        <w:jc w:val="both"/>
        <w:rPr>
          <w:rFonts w:ascii="Sylfaen" w:hAnsi="Sylfaen" w:cs="Sylfaen"/>
          <w:lang w:val="ka-GE"/>
        </w:rPr>
      </w:pPr>
      <w:r w:rsidRPr="00690836">
        <w:rPr>
          <w:rFonts w:ascii="Sylfaen" w:hAnsi="Sylfaen" w:cs="Sylfaen"/>
          <w:b/>
          <w:bCs/>
          <w:lang w:val="ka-GE"/>
        </w:rPr>
        <w:t>„</w:t>
      </w:r>
      <w:proofErr w:type="spellStart"/>
      <w:r w:rsidRPr="00690836">
        <w:rPr>
          <w:rFonts w:ascii="Sylfaen" w:hAnsi="Sylfaen" w:cs="Sylfaen"/>
          <w:b/>
          <w:bCs/>
          <w:lang w:val="ka-GE"/>
        </w:rPr>
        <w:t>საზ.მეც</w:t>
      </w:r>
      <w:proofErr w:type="spellEnd"/>
      <w:r w:rsidRPr="00690836">
        <w:rPr>
          <w:rFonts w:ascii="Sylfaen" w:hAnsi="Sylfaen" w:cs="Sylfaen"/>
          <w:b/>
          <w:bCs/>
          <w:lang w:val="ka-GE"/>
        </w:rPr>
        <w:t>.“</w:t>
      </w:r>
      <w:r w:rsidRPr="00690836">
        <w:rPr>
          <w:rFonts w:ascii="Sylfaen" w:hAnsi="Sylfaen" w:cs="Sylfaen"/>
          <w:lang w:val="ka-GE"/>
        </w:rPr>
        <w:t xml:space="preserve"> - მიუთითებს საზოგადოებრივ მეცნიერებებს; </w:t>
      </w:r>
    </w:p>
    <w:p w:rsidR="004E3C10" w:rsidRPr="00690836" w:rsidRDefault="004E3C10" w:rsidP="00F00921">
      <w:pPr>
        <w:autoSpaceDE w:val="0"/>
        <w:autoSpaceDN w:val="0"/>
        <w:spacing w:after="0" w:line="240" w:lineRule="auto"/>
        <w:ind w:left="-284" w:right="-279"/>
        <w:jc w:val="both"/>
        <w:rPr>
          <w:rFonts w:ascii="Sylfaen" w:hAnsi="Sylfaen" w:cs="Sylfaen"/>
          <w:lang w:val="ka-GE"/>
        </w:rPr>
      </w:pPr>
      <w:r w:rsidRPr="00690836">
        <w:rPr>
          <w:rFonts w:ascii="Sylfaen" w:hAnsi="Sylfaen" w:cs="Sylfaen"/>
          <w:b/>
          <w:bCs/>
          <w:lang w:val="ka-GE"/>
        </w:rPr>
        <w:t xml:space="preserve">„დაწყ.“ - </w:t>
      </w:r>
      <w:r w:rsidRPr="00690836">
        <w:rPr>
          <w:rFonts w:ascii="Sylfaen" w:hAnsi="Sylfaen" w:cs="Sylfaen"/>
          <w:lang w:val="ka-GE"/>
        </w:rPr>
        <w:t>მიუთითებს დაწყებით საფეხურს;</w:t>
      </w:r>
    </w:p>
    <w:p w:rsidR="004E3C10" w:rsidRPr="00690836" w:rsidRDefault="004E3C10" w:rsidP="00F00921">
      <w:pPr>
        <w:autoSpaceDE w:val="0"/>
        <w:autoSpaceDN w:val="0"/>
        <w:spacing w:after="0" w:line="240" w:lineRule="auto"/>
        <w:ind w:left="-284" w:right="-279"/>
        <w:jc w:val="both"/>
        <w:rPr>
          <w:rFonts w:ascii="Sylfaen" w:hAnsi="Sylfaen" w:cs="Sylfaen"/>
          <w:lang w:val="ka-GE"/>
        </w:rPr>
      </w:pPr>
      <w:r w:rsidRPr="00690836">
        <w:rPr>
          <w:rFonts w:ascii="Sylfaen" w:hAnsi="Sylfaen" w:cs="Sylfaen"/>
          <w:b/>
          <w:bCs/>
          <w:lang w:val="ka-GE"/>
        </w:rPr>
        <w:t xml:space="preserve">„(I)“ – </w:t>
      </w:r>
      <w:r w:rsidRPr="00690836">
        <w:rPr>
          <w:rFonts w:ascii="Sylfaen" w:hAnsi="Sylfaen" w:cs="Sylfaen"/>
          <w:lang w:val="ka-GE"/>
        </w:rPr>
        <w:t>მიუთითებს, რომ სტანდარტი მოიცავს</w:t>
      </w:r>
      <w:bookmarkStart w:id="0" w:name="_GoBack"/>
      <w:bookmarkEnd w:id="0"/>
      <w:r w:rsidRPr="00690836">
        <w:rPr>
          <w:rFonts w:ascii="Sylfaen" w:hAnsi="Sylfaen" w:cs="Sylfaen"/>
          <w:lang w:val="ka-GE"/>
        </w:rPr>
        <w:t xml:space="preserve"> III-IV კლასებს;</w:t>
      </w:r>
    </w:p>
    <w:p w:rsidR="004E3C10" w:rsidRPr="00690836" w:rsidRDefault="004E3C10" w:rsidP="00F00921">
      <w:pPr>
        <w:autoSpaceDE w:val="0"/>
        <w:autoSpaceDN w:val="0"/>
        <w:spacing w:after="0" w:line="240" w:lineRule="auto"/>
        <w:ind w:left="-284" w:right="-279"/>
        <w:jc w:val="both"/>
        <w:rPr>
          <w:rFonts w:ascii="Sylfaen" w:hAnsi="Sylfaen" w:cs="Sylfaen"/>
          <w:lang w:val="ka-GE"/>
        </w:rPr>
      </w:pPr>
      <w:r w:rsidRPr="00690836">
        <w:rPr>
          <w:rFonts w:ascii="Sylfaen" w:hAnsi="Sylfaen" w:cs="Sylfaen"/>
          <w:lang w:val="ka-GE"/>
        </w:rPr>
        <w:t>„</w:t>
      </w:r>
      <w:r w:rsidRPr="00690836">
        <w:rPr>
          <w:rFonts w:ascii="Sylfaen" w:hAnsi="Sylfaen" w:cs="Sylfaen"/>
          <w:b/>
          <w:bCs/>
          <w:lang w:val="ka-GE"/>
        </w:rPr>
        <w:t xml:space="preserve">1“ - </w:t>
      </w:r>
      <w:r w:rsidRPr="00690836">
        <w:rPr>
          <w:rFonts w:ascii="Sylfaen" w:hAnsi="Sylfaen" w:cs="Sylfaen"/>
          <w:lang w:val="ka-GE"/>
        </w:rPr>
        <w:t>მიუთითებს სტანდარტის შედეგის ნომერს.</w:t>
      </w:r>
    </w:p>
    <w:tbl>
      <w:tblPr>
        <w:tblW w:w="107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580"/>
      </w:tblGrid>
      <w:tr w:rsidR="004E3C10" w:rsidRPr="00690836" w:rsidTr="00F00921">
        <w:trPr>
          <w:trHeight w:val="350"/>
        </w:trPr>
        <w:tc>
          <w:tcPr>
            <w:tcW w:w="10707" w:type="dxa"/>
            <w:gridSpan w:val="2"/>
            <w:shd w:val="clear" w:color="auto" w:fill="D9D9D9"/>
          </w:tcPr>
          <w:p w:rsidR="004E3C10" w:rsidRPr="00690836" w:rsidRDefault="004E3C10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„მე და საზოგადოების“ სტანდარტის შედეგები (III-IV კლასები)</w:t>
            </w:r>
          </w:p>
        </w:tc>
      </w:tr>
      <w:tr w:rsidR="004E3C10" w:rsidRPr="00690836" w:rsidTr="00F00921">
        <w:trPr>
          <w:trHeight w:val="350"/>
        </w:trPr>
        <w:tc>
          <w:tcPr>
            <w:tcW w:w="2127" w:type="dxa"/>
            <w:shd w:val="clear" w:color="auto" w:fill="D9D9D9"/>
          </w:tcPr>
          <w:p w:rsidR="004E3C10" w:rsidRPr="00690836" w:rsidRDefault="004E3C10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580" w:type="dxa"/>
            <w:shd w:val="clear" w:color="auto" w:fill="D9D9D9"/>
          </w:tcPr>
          <w:p w:rsidR="004E3C10" w:rsidRPr="00690836" w:rsidRDefault="004E3C10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1. მიმართულება: პიროვნული განვითარება</w:t>
            </w:r>
          </w:p>
        </w:tc>
      </w:tr>
      <w:tr w:rsidR="004E3C10" w:rsidRPr="00690836" w:rsidTr="00F00921">
        <w:trPr>
          <w:trHeight w:val="368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4E3C10" w:rsidRPr="00690836" w:rsidTr="00F00921">
        <w:trPr>
          <w:trHeight w:val="458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თავის აღქმა საზოგადოებრივი ჯგუფების - ოჯახის, სამეგობროს, სკოლის, თემის - წევრად;</w:t>
            </w:r>
          </w:p>
        </w:tc>
      </w:tr>
      <w:tr w:rsidR="004E3C10" w:rsidRPr="00690836" w:rsidTr="00F00921">
        <w:trPr>
          <w:trHeight w:val="368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.(I).2.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თავისა და სხვა ადამიანების მიმართ ზრუნვა-პატივისცემის გამოვლენა;</w:t>
            </w:r>
          </w:p>
        </w:tc>
      </w:tr>
      <w:tr w:rsidR="004E3C10" w:rsidRPr="00690836" w:rsidTr="00F00921">
        <w:trPr>
          <w:trHeight w:val="620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.(I).3.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ასაკის შესატყვისი ზნეობრივი კატეგორიების გაცნობიერება და საზოგადოებაში მიღებული ეთიკის ნორმების შესაბამისად მოქმედება;</w:t>
            </w:r>
          </w:p>
        </w:tc>
      </w:tr>
      <w:tr w:rsidR="004E3C10" w:rsidRPr="00690836" w:rsidTr="00F00921">
        <w:trPr>
          <w:trHeight w:val="332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.(I).4.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ჯანსაღი ცხოვრების წესის დაცვა (პირადი ჰიგიენა, ჯანსაღი კვება, სპორტული აქტივობები);</w:t>
            </w:r>
          </w:p>
        </w:tc>
      </w:tr>
      <w:tr w:rsidR="004E3C10" w:rsidRPr="00690836" w:rsidTr="00F00921">
        <w:trPr>
          <w:trHeight w:val="278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.(I).5.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მშობლიური კულტურის მიმართ მზრუნველი დამოკიდებულების გამოვლენა. </w:t>
            </w:r>
          </w:p>
        </w:tc>
      </w:tr>
      <w:tr w:rsidR="004E3C10" w:rsidRPr="00690836" w:rsidTr="00F00921">
        <w:trPr>
          <w:trHeight w:val="332"/>
        </w:trPr>
        <w:tc>
          <w:tcPr>
            <w:tcW w:w="2127" w:type="dxa"/>
            <w:shd w:val="clear" w:color="auto" w:fill="D9D9D9"/>
          </w:tcPr>
          <w:p w:rsidR="004E3C10" w:rsidRPr="00690836" w:rsidRDefault="004E3C10" w:rsidP="00772B5E">
            <w:pPr>
              <w:tabs>
                <w:tab w:val="left" w:pos="9990"/>
              </w:tabs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580" w:type="dxa"/>
            <w:shd w:val="clear" w:color="auto" w:fill="D9D9D9"/>
          </w:tcPr>
          <w:p w:rsidR="004E3C10" w:rsidRPr="00690836" w:rsidRDefault="004E3C10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2. მიმართულება: ინიციატივა და მეწარმეობა</w:t>
            </w:r>
          </w:p>
        </w:tc>
      </w:tr>
      <w:tr w:rsidR="004E3C10" w:rsidRPr="00690836" w:rsidTr="00F00921">
        <w:trPr>
          <w:trHeight w:val="278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4E3C10" w:rsidRPr="00690836" w:rsidTr="00F00921">
        <w:trPr>
          <w:trHeight w:val="395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.(I).6.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საქმიანობის დაგეგმვა და მისი მოსალოდნელი შედეგების გაცნობიერება; რესურსების დაგეგმვა და დაზოგვა;</w:t>
            </w:r>
          </w:p>
        </w:tc>
      </w:tr>
      <w:tr w:rsidR="004E3C10" w:rsidRPr="00690836" w:rsidTr="00F00921">
        <w:trPr>
          <w:trHeight w:val="413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.(I).7.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სხვადასხვა პროფესიისა და საქმიანობის მნიშვნელობისა და საჭიროების </w:t>
            </w: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გაცნობიერება</w:t>
            </w:r>
            <w:r w:rsidRPr="00690836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; </w:t>
            </w:r>
          </w:p>
        </w:tc>
      </w:tr>
      <w:tr w:rsidR="004E3C10" w:rsidRPr="00690836" w:rsidTr="00F00921">
        <w:trPr>
          <w:trHeight w:val="350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.(I).8.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 w:eastAsia="ru-RU"/>
              </w:rPr>
              <w:t>ასაკის შესატყვისი სამომხმარებლო და ეკონომიკური უნარ-ჩვევების გამოვლენა.</w:t>
            </w:r>
          </w:p>
        </w:tc>
      </w:tr>
      <w:tr w:rsidR="004E3C10" w:rsidRPr="00690836" w:rsidTr="00F00921">
        <w:trPr>
          <w:trHeight w:val="377"/>
        </w:trPr>
        <w:tc>
          <w:tcPr>
            <w:tcW w:w="2127" w:type="dxa"/>
            <w:shd w:val="clear" w:color="auto" w:fill="D9D9D9"/>
          </w:tcPr>
          <w:p w:rsidR="004E3C10" w:rsidRPr="00690836" w:rsidRDefault="004E3C10" w:rsidP="00772B5E">
            <w:pPr>
              <w:tabs>
                <w:tab w:val="left" w:pos="9990"/>
              </w:tabs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580" w:type="dxa"/>
            <w:shd w:val="clear" w:color="auto" w:fill="D9D9D9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3. მიმართულება: სოციალურ-</w:t>
            </w:r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shd w:val="clear" w:color="auto" w:fill="D9D9D9"/>
                <w:lang w:val="ka-GE"/>
              </w:rPr>
              <w:t>კ</w:t>
            </w:r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ულტურული განვითარება, მოქალაქეობა და უსაფრთხოება</w:t>
            </w:r>
          </w:p>
        </w:tc>
      </w:tr>
      <w:tr w:rsidR="004E3C10" w:rsidRPr="00690836" w:rsidTr="00F00921">
        <w:trPr>
          <w:trHeight w:val="395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4E3C10" w:rsidRPr="00690836" w:rsidTr="00F00921">
        <w:trPr>
          <w:trHeight w:val="323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.(I).9.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მოვლენების დროსთან დაკავშირება და ტერმინების - წარსულის, აწმყოს, მომავლის - ადეკვატურად გამოყენება;</w:t>
            </w:r>
          </w:p>
        </w:tc>
      </w:tr>
      <w:tr w:rsidR="004E3C10" w:rsidRPr="00690836" w:rsidTr="00F00921">
        <w:trPr>
          <w:trHeight w:val="278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.(I).10.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ღირებულებების (მაგ. ეთიკური ქცევის ნორმების დაცვა, სამართლიანობა, პასუხისმგებლობა, ქვეყნის კულტურული მრავალფეროვნების გააზრება და დაფასება) რეალურ სიტუაციებთან დაკავშირება;</w:t>
            </w:r>
          </w:p>
        </w:tc>
      </w:tr>
      <w:tr w:rsidR="004E3C10" w:rsidRPr="00690836" w:rsidTr="00F00921">
        <w:trPr>
          <w:trHeight w:val="638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lastRenderedPageBreak/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.(I).11.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 w:eastAsia="ru-RU"/>
              </w:rPr>
              <w:t>ლეგენდებისა და მითების, კულტურულ-ისტორიული ძეგლების, მნიშვნელოვანი მოვლენების, ისტორიული და თანამედროვე პიროვნებების ლოკალურ გარემოსთან დაკავშირება;</w:t>
            </w:r>
          </w:p>
        </w:tc>
      </w:tr>
      <w:tr w:rsidR="004E3C10" w:rsidRPr="00690836" w:rsidTr="00F00921">
        <w:trPr>
          <w:trHeight w:val="638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.(I).12.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მოსწავლის საცხოვრებელ გარემოში წარმოდგენილი სხვადასხვა სოციოკულტურული ინსტიტუტის ფუნქციების გაცნობიერება (მაგ.: სკოლის, უნივერსიტეტის, სამედიცინო დაწესებულების, მუზეუმის, კინოს, კლუბის, პოლიციის);</w:t>
            </w:r>
          </w:p>
        </w:tc>
      </w:tr>
      <w:tr w:rsidR="004E3C10" w:rsidRPr="00690836" w:rsidTr="00F00921">
        <w:trPr>
          <w:trHeight w:val="440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.(I).13.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ბავშვის უფლებებისა და მოვალეობების გაცნობიერება, ასევე ოჯახისა და საზოგადოების წინაშე პასუხისმგებლობის გააზრება;</w:t>
            </w:r>
          </w:p>
        </w:tc>
      </w:tr>
      <w:tr w:rsidR="004E3C10" w:rsidRPr="00690836" w:rsidTr="00F00921">
        <w:trPr>
          <w:trHeight w:val="593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.(I).14.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ქცევის წესების გათავისება, თანატოლებთან მათი შეთანხმება და დაცვა; შემწყნარებლობის გამოვლენა განსხვავებული კულტურის, ეროვნების, შესაძლებლობების მქონე ადამიანების მიმართ;  </w:t>
            </w:r>
          </w:p>
        </w:tc>
      </w:tr>
      <w:tr w:rsidR="004E3C10" w:rsidRPr="00690836" w:rsidTr="00F00921">
        <w:trPr>
          <w:trHeight w:val="890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.(I).15.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საგანგებო (ბუნებრივი კატასტროფების დროს) და ცხოვრებისეულ (მაგ.: ქუჩაში, ტრანსპორტში, ექსკურსიაზე) სიტუაციებში სამოქალაქო უსაფრთხოების წესების დაცვით მოქმედება;</w:t>
            </w:r>
          </w:p>
        </w:tc>
      </w:tr>
      <w:tr w:rsidR="004E3C10" w:rsidRPr="00690836" w:rsidTr="00F00921">
        <w:trPr>
          <w:trHeight w:val="422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.(I).16.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კონფლიქტურ სიტუაციებში პრობლემის გადაჭრის მშვიდობიანი გზების მოძებნა;</w:t>
            </w:r>
          </w:p>
        </w:tc>
      </w:tr>
      <w:tr w:rsidR="004E3C10" w:rsidRPr="00690836" w:rsidTr="00F00921">
        <w:trPr>
          <w:trHeight w:val="498"/>
        </w:trPr>
        <w:tc>
          <w:tcPr>
            <w:tcW w:w="2127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საზ.მეც.დაწყ</w:t>
            </w:r>
            <w:proofErr w:type="spellEnd"/>
            <w:r w:rsidRPr="00690836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.(I).17.</w:t>
            </w:r>
          </w:p>
        </w:tc>
        <w:tc>
          <w:tcPr>
            <w:tcW w:w="8580" w:type="dxa"/>
          </w:tcPr>
          <w:p w:rsidR="004E3C10" w:rsidRPr="00690836" w:rsidRDefault="004E3C10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690836">
              <w:rPr>
                <w:rFonts w:ascii="Sylfaen" w:hAnsi="Sylfaen" w:cs="Sylfaen"/>
                <w:sz w:val="20"/>
                <w:szCs w:val="20"/>
                <w:lang w:val="ka-GE"/>
              </w:rPr>
              <w:t>მზრუნველობის გამოვლენა ბუნებრივი გარემოსა და ისტორიული მემკვიდრეობის მიმართ.</w:t>
            </w:r>
          </w:p>
        </w:tc>
      </w:tr>
    </w:tbl>
    <w:p w:rsidR="004E3C10" w:rsidRPr="00690836" w:rsidRDefault="004E3C10" w:rsidP="004E3C10">
      <w:pPr>
        <w:jc w:val="both"/>
        <w:rPr>
          <w:rFonts w:ascii="Sylfaen" w:hAnsi="Sylfaen" w:cs="Sylfaen"/>
          <w:b/>
          <w:bCs/>
          <w:lang w:val="ka-GE"/>
        </w:rPr>
      </w:pPr>
    </w:p>
    <w:p w:rsidR="008A627A" w:rsidRDefault="008A627A" w:rsidP="004E3C10">
      <w:pPr>
        <w:pStyle w:val="ListParagraph"/>
        <w:ind w:left="-567" w:right="-563"/>
        <w:rPr>
          <w:rFonts w:ascii="Sylfaen" w:hAnsi="Sylfaen" w:cs="Sylfaen"/>
          <w:b/>
          <w:bCs/>
          <w:sz w:val="20"/>
          <w:szCs w:val="20"/>
        </w:rPr>
      </w:pPr>
    </w:p>
    <w:sectPr w:rsidR="008A627A" w:rsidSect="007003B1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33F7"/>
    <w:multiLevelType w:val="hybridMultilevel"/>
    <w:tmpl w:val="6E3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145DE"/>
    <w:multiLevelType w:val="hybridMultilevel"/>
    <w:tmpl w:val="2ADC8B4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AC25A46"/>
    <w:multiLevelType w:val="hybridMultilevel"/>
    <w:tmpl w:val="00E46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5C61"/>
    <w:multiLevelType w:val="hybridMultilevel"/>
    <w:tmpl w:val="8C64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7FE6"/>
    <w:multiLevelType w:val="hybridMultilevel"/>
    <w:tmpl w:val="EA86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3FF9"/>
    <w:multiLevelType w:val="hybridMultilevel"/>
    <w:tmpl w:val="E76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1378"/>
    <w:multiLevelType w:val="hybridMultilevel"/>
    <w:tmpl w:val="35CC3376"/>
    <w:lvl w:ilvl="0" w:tplc="E3885B5A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880"/>
    <w:multiLevelType w:val="hybridMultilevel"/>
    <w:tmpl w:val="2024745A"/>
    <w:lvl w:ilvl="0" w:tplc="04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1" w15:restartNumberingAfterBreak="0">
    <w:nsid w:val="31F952BD"/>
    <w:multiLevelType w:val="hybridMultilevel"/>
    <w:tmpl w:val="E718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7C70"/>
    <w:multiLevelType w:val="hybridMultilevel"/>
    <w:tmpl w:val="73505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3E1461"/>
    <w:multiLevelType w:val="hybridMultilevel"/>
    <w:tmpl w:val="24C2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3B41"/>
    <w:multiLevelType w:val="hybridMultilevel"/>
    <w:tmpl w:val="C1D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0577"/>
    <w:multiLevelType w:val="hybridMultilevel"/>
    <w:tmpl w:val="01080AA8"/>
    <w:lvl w:ilvl="0" w:tplc="2F7E4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7041B"/>
    <w:multiLevelType w:val="hybridMultilevel"/>
    <w:tmpl w:val="46A22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063D6"/>
    <w:multiLevelType w:val="hybridMultilevel"/>
    <w:tmpl w:val="8C367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A4DEE"/>
    <w:multiLevelType w:val="hybridMultilevel"/>
    <w:tmpl w:val="EA3212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7B24393"/>
    <w:multiLevelType w:val="hybridMultilevel"/>
    <w:tmpl w:val="477CD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07EE0"/>
    <w:multiLevelType w:val="hybridMultilevel"/>
    <w:tmpl w:val="A776C898"/>
    <w:lvl w:ilvl="0" w:tplc="E3C6A9E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489F3C45"/>
    <w:multiLevelType w:val="hybridMultilevel"/>
    <w:tmpl w:val="D760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533C0"/>
    <w:multiLevelType w:val="hybridMultilevel"/>
    <w:tmpl w:val="1216170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A16080"/>
    <w:multiLevelType w:val="hybridMultilevel"/>
    <w:tmpl w:val="BCE8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33DBA"/>
    <w:multiLevelType w:val="hybridMultilevel"/>
    <w:tmpl w:val="39DE457A"/>
    <w:lvl w:ilvl="0" w:tplc="C8027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D2E09"/>
    <w:multiLevelType w:val="hybridMultilevel"/>
    <w:tmpl w:val="BA2A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B779C"/>
    <w:multiLevelType w:val="hybridMultilevel"/>
    <w:tmpl w:val="00EE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4050BE"/>
    <w:multiLevelType w:val="hybridMultilevel"/>
    <w:tmpl w:val="C46AB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B57619"/>
    <w:multiLevelType w:val="hybridMultilevel"/>
    <w:tmpl w:val="D400A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A556E5"/>
    <w:multiLevelType w:val="hybridMultilevel"/>
    <w:tmpl w:val="BF3E6194"/>
    <w:lvl w:ilvl="0" w:tplc="BE4615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5F6D27"/>
    <w:multiLevelType w:val="hybridMultilevel"/>
    <w:tmpl w:val="7A7A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1449"/>
    <w:multiLevelType w:val="hybridMultilevel"/>
    <w:tmpl w:val="C310F0E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66FC2"/>
    <w:multiLevelType w:val="hybridMultilevel"/>
    <w:tmpl w:val="BF78F5BC"/>
    <w:lvl w:ilvl="0" w:tplc="1B8AFA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616BF6"/>
    <w:multiLevelType w:val="hybridMultilevel"/>
    <w:tmpl w:val="30E6752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8663A1E"/>
    <w:multiLevelType w:val="hybridMultilevel"/>
    <w:tmpl w:val="ACCE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159E9"/>
    <w:multiLevelType w:val="hybridMultilevel"/>
    <w:tmpl w:val="31EEF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344A17"/>
    <w:multiLevelType w:val="hybridMultilevel"/>
    <w:tmpl w:val="4BCC4BD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443206"/>
    <w:multiLevelType w:val="hybridMultilevel"/>
    <w:tmpl w:val="9080E564"/>
    <w:lvl w:ilvl="0" w:tplc="F30A8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20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6"/>
  </w:num>
  <w:num w:numId="11">
    <w:abstractNumId w:val="26"/>
  </w:num>
  <w:num w:numId="12">
    <w:abstractNumId w:val="35"/>
  </w:num>
  <w:num w:numId="13">
    <w:abstractNumId w:val="8"/>
  </w:num>
  <w:num w:numId="14">
    <w:abstractNumId w:val="18"/>
  </w:num>
  <w:num w:numId="15">
    <w:abstractNumId w:val="9"/>
  </w:num>
  <w:num w:numId="16">
    <w:abstractNumId w:val="25"/>
  </w:num>
  <w:num w:numId="17">
    <w:abstractNumId w:val="15"/>
  </w:num>
  <w:num w:numId="18">
    <w:abstractNumId w:val="33"/>
  </w:num>
  <w:num w:numId="19">
    <w:abstractNumId w:val="24"/>
  </w:num>
  <w:num w:numId="20">
    <w:abstractNumId w:val="19"/>
  </w:num>
  <w:num w:numId="21">
    <w:abstractNumId w:val="5"/>
  </w:num>
  <w:num w:numId="22">
    <w:abstractNumId w:val="29"/>
  </w:num>
  <w:num w:numId="23">
    <w:abstractNumId w:val="17"/>
  </w:num>
  <w:num w:numId="24">
    <w:abstractNumId w:val="10"/>
  </w:num>
  <w:num w:numId="25">
    <w:abstractNumId w:val="41"/>
  </w:num>
  <w:num w:numId="26">
    <w:abstractNumId w:val="12"/>
  </w:num>
  <w:num w:numId="27">
    <w:abstractNumId w:val="23"/>
  </w:num>
  <w:num w:numId="28">
    <w:abstractNumId w:val="14"/>
  </w:num>
  <w:num w:numId="29">
    <w:abstractNumId w:val="27"/>
  </w:num>
  <w:num w:numId="30">
    <w:abstractNumId w:val="13"/>
  </w:num>
  <w:num w:numId="31">
    <w:abstractNumId w:val="31"/>
  </w:num>
  <w:num w:numId="32">
    <w:abstractNumId w:val="0"/>
  </w:num>
  <w:num w:numId="33">
    <w:abstractNumId w:val="37"/>
  </w:num>
  <w:num w:numId="34">
    <w:abstractNumId w:val="28"/>
  </w:num>
  <w:num w:numId="35">
    <w:abstractNumId w:val="1"/>
  </w:num>
  <w:num w:numId="36">
    <w:abstractNumId w:val="36"/>
  </w:num>
  <w:num w:numId="37">
    <w:abstractNumId w:val="40"/>
  </w:num>
  <w:num w:numId="38">
    <w:abstractNumId w:val="4"/>
  </w:num>
  <w:num w:numId="39">
    <w:abstractNumId w:val="34"/>
  </w:num>
  <w:num w:numId="40">
    <w:abstractNumId w:val="21"/>
  </w:num>
  <w:num w:numId="41">
    <w:abstractNumId w:val="30"/>
  </w:num>
  <w:num w:numId="42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49"/>
    <w:rsid w:val="00000E10"/>
    <w:rsid w:val="00003F27"/>
    <w:rsid w:val="0001642F"/>
    <w:rsid w:val="000169E7"/>
    <w:rsid w:val="00032186"/>
    <w:rsid w:val="00053ACC"/>
    <w:rsid w:val="00056063"/>
    <w:rsid w:val="000662AA"/>
    <w:rsid w:val="00071BF7"/>
    <w:rsid w:val="00077DB3"/>
    <w:rsid w:val="00082DD7"/>
    <w:rsid w:val="000A2B7B"/>
    <w:rsid w:val="000B480F"/>
    <w:rsid w:val="00137840"/>
    <w:rsid w:val="001D28C3"/>
    <w:rsid w:val="001E4906"/>
    <w:rsid w:val="00224A92"/>
    <w:rsid w:val="002B2246"/>
    <w:rsid w:val="002D257D"/>
    <w:rsid w:val="002E00D9"/>
    <w:rsid w:val="003426FF"/>
    <w:rsid w:val="00360306"/>
    <w:rsid w:val="00385B87"/>
    <w:rsid w:val="00482010"/>
    <w:rsid w:val="004A5B7F"/>
    <w:rsid w:val="004E3C10"/>
    <w:rsid w:val="00576878"/>
    <w:rsid w:val="00594865"/>
    <w:rsid w:val="005A4F1A"/>
    <w:rsid w:val="005B6B3B"/>
    <w:rsid w:val="005E34C3"/>
    <w:rsid w:val="006371EF"/>
    <w:rsid w:val="00677E6D"/>
    <w:rsid w:val="006A4446"/>
    <w:rsid w:val="006A7DA4"/>
    <w:rsid w:val="006B72B0"/>
    <w:rsid w:val="006E419B"/>
    <w:rsid w:val="006E6DEC"/>
    <w:rsid w:val="006F2B70"/>
    <w:rsid w:val="006F7BB0"/>
    <w:rsid w:val="007003B1"/>
    <w:rsid w:val="00724D2D"/>
    <w:rsid w:val="00735196"/>
    <w:rsid w:val="00761660"/>
    <w:rsid w:val="00783DAA"/>
    <w:rsid w:val="007A35EB"/>
    <w:rsid w:val="007B2B90"/>
    <w:rsid w:val="007B516E"/>
    <w:rsid w:val="007B73E1"/>
    <w:rsid w:val="007B7649"/>
    <w:rsid w:val="007E1C21"/>
    <w:rsid w:val="008175BB"/>
    <w:rsid w:val="008A627A"/>
    <w:rsid w:val="008B3AB5"/>
    <w:rsid w:val="009110D1"/>
    <w:rsid w:val="00912188"/>
    <w:rsid w:val="00947C41"/>
    <w:rsid w:val="0099295D"/>
    <w:rsid w:val="00992DC0"/>
    <w:rsid w:val="009A0C1B"/>
    <w:rsid w:val="009B7049"/>
    <w:rsid w:val="009D5CDE"/>
    <w:rsid w:val="00A138B3"/>
    <w:rsid w:val="00A30F80"/>
    <w:rsid w:val="00A40549"/>
    <w:rsid w:val="00A42A6C"/>
    <w:rsid w:val="00A74DFF"/>
    <w:rsid w:val="00AC74AF"/>
    <w:rsid w:val="00AE7721"/>
    <w:rsid w:val="00B37EE1"/>
    <w:rsid w:val="00B52D3A"/>
    <w:rsid w:val="00B530BD"/>
    <w:rsid w:val="00BB78E4"/>
    <w:rsid w:val="00BE3CDC"/>
    <w:rsid w:val="00BE7AA0"/>
    <w:rsid w:val="00C12F08"/>
    <w:rsid w:val="00C876F7"/>
    <w:rsid w:val="00CE5471"/>
    <w:rsid w:val="00D01A92"/>
    <w:rsid w:val="00D25FCB"/>
    <w:rsid w:val="00D5345B"/>
    <w:rsid w:val="00D736BC"/>
    <w:rsid w:val="00D85844"/>
    <w:rsid w:val="00DC2115"/>
    <w:rsid w:val="00DD0A6C"/>
    <w:rsid w:val="00DF18A9"/>
    <w:rsid w:val="00DF1A14"/>
    <w:rsid w:val="00E06EE9"/>
    <w:rsid w:val="00E24354"/>
    <w:rsid w:val="00EA2B16"/>
    <w:rsid w:val="00EE127F"/>
    <w:rsid w:val="00F00921"/>
    <w:rsid w:val="00F26307"/>
    <w:rsid w:val="00F805A9"/>
    <w:rsid w:val="00F9350A"/>
    <w:rsid w:val="00F9641F"/>
    <w:rsid w:val="00FB3694"/>
    <w:rsid w:val="00FC2560"/>
    <w:rsid w:val="00FE5268"/>
    <w:rsid w:val="00FE6738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B324C-6D22-434D-81D7-4665981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49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C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A0C1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B70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B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049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0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43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7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67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uiPriority w:val="99"/>
    <w:rsid w:val="00677E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mmentTextChar2">
    <w:name w:val="Comment Text Char2"/>
    <w:uiPriority w:val="99"/>
    <w:rsid w:val="000169E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C1B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C1B"/>
    <w:rPr>
      <w:rFonts w:ascii="Calibri" w:eastAsiaTheme="minorEastAsia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C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A0C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A0C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A0C1B"/>
    <w:rPr>
      <w:rFonts w:eastAsiaTheme="minorEastAsia"/>
    </w:rPr>
  </w:style>
  <w:style w:type="paragraph" w:customStyle="1" w:styleId="Default">
    <w:name w:val="Default"/>
    <w:uiPriority w:val="99"/>
    <w:rsid w:val="009A0C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A0C1B"/>
  </w:style>
  <w:style w:type="paragraph" w:styleId="NoSpacing">
    <w:name w:val="No Spacing"/>
    <w:uiPriority w:val="1"/>
    <w:qFormat/>
    <w:rsid w:val="009A0C1B"/>
    <w:pPr>
      <w:spacing w:after="0" w:line="240" w:lineRule="auto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C1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C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9A0C1B"/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0C1B"/>
    <w:rPr>
      <w:color w:val="0000FF"/>
      <w:u w:val="single"/>
    </w:rPr>
  </w:style>
  <w:style w:type="character" w:customStyle="1" w:styleId="Heading3Char">
    <w:name w:val="Heading 3 Char"/>
    <w:basedOn w:val="DefaultParagraphFont"/>
    <w:uiPriority w:val="99"/>
    <w:rsid w:val="009A0C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mmentTextChar1">
    <w:name w:val="Comment Text Char1"/>
    <w:uiPriority w:val="99"/>
    <w:rsid w:val="008B3AB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1498F8F-E10A-4A2A-97E0-1E00DD77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Karchava</dc:creator>
  <cp:keywords/>
  <dc:description/>
  <cp:lastModifiedBy>Windows User</cp:lastModifiedBy>
  <cp:revision>39</cp:revision>
  <cp:lastPrinted>2019-11-16T08:07:00Z</cp:lastPrinted>
  <dcterms:created xsi:type="dcterms:W3CDTF">2019-09-23T08:54:00Z</dcterms:created>
  <dcterms:modified xsi:type="dcterms:W3CDTF">2020-11-23T11:44:00Z</dcterms:modified>
</cp:coreProperties>
</file>